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60C4" w14:textId="5DDC8121" w:rsidR="004B1A14" w:rsidRPr="0054676E" w:rsidRDefault="00352BE2" w:rsidP="0054676E">
      <w:pPr>
        <w:ind w:left="119"/>
        <w:jc w:val="both"/>
        <w:rPr>
          <w:rFonts w:ascii="Times New Roman" w:hAnsi="Times New Roman" w:cs="Times New Roman"/>
          <w:b/>
          <w:sz w:val="24"/>
          <w:szCs w:val="24"/>
        </w:rPr>
      </w:pPr>
      <w:r w:rsidRPr="0054676E">
        <w:rPr>
          <w:rFonts w:ascii="Times New Roman" w:hAnsi="Times New Roman" w:cs="Times New Roman"/>
          <w:b/>
          <w:sz w:val="24"/>
          <w:szCs w:val="24"/>
          <w:u w:val="thick"/>
        </w:rPr>
        <w:t>BACKGROUND NOTE ON ACTION PLAN</w:t>
      </w:r>
    </w:p>
    <w:p w14:paraId="391DA6BC" w14:textId="77777777" w:rsidR="00754D31" w:rsidRPr="0054676E" w:rsidRDefault="00754D31" w:rsidP="0054676E">
      <w:pPr>
        <w:pStyle w:val="HTMLPreformatted"/>
        <w:shd w:val="clear" w:color="auto" w:fill="FFFFFF"/>
        <w:jc w:val="both"/>
        <w:rPr>
          <w:rFonts w:ascii="Times New Roman" w:hAnsi="Times New Roman" w:cs="Times New Roman"/>
          <w:color w:val="212121"/>
          <w:sz w:val="24"/>
          <w:szCs w:val="24"/>
          <w:highlight w:val="green"/>
          <w:lang w:val="en"/>
        </w:rPr>
      </w:pPr>
    </w:p>
    <w:p w14:paraId="47BF60C5" w14:textId="6240238B" w:rsidR="004B1A14" w:rsidRPr="0054676E" w:rsidRDefault="00352BE2" w:rsidP="0054676E">
      <w:pPr>
        <w:pStyle w:val="HTMLPreformatted"/>
        <w:shd w:val="clear" w:color="auto" w:fill="FFFFFF"/>
        <w:tabs>
          <w:tab w:val="clear" w:pos="14656"/>
        </w:tabs>
        <w:ind w:left="90" w:right="1020"/>
        <w:jc w:val="both"/>
        <w:rPr>
          <w:rFonts w:ascii="Times New Roman" w:hAnsi="Times New Roman" w:cs="Times New Roman"/>
          <w:sz w:val="24"/>
          <w:szCs w:val="24"/>
        </w:rPr>
      </w:pPr>
      <w:r w:rsidRPr="0054676E">
        <w:rPr>
          <w:rFonts w:ascii="Times New Roman" w:hAnsi="Times New Roman" w:cs="Times New Roman"/>
          <w:sz w:val="24"/>
          <w:szCs w:val="24"/>
        </w:rPr>
        <w:t xml:space="preserve">SMO Action Plans are developed by </w:t>
      </w:r>
      <w:r w:rsidR="00160C2B" w:rsidRPr="0054676E">
        <w:rPr>
          <w:rFonts w:ascii="Times New Roman" w:hAnsi="Times New Roman" w:cs="Times New Roman"/>
          <w:sz w:val="24"/>
          <w:szCs w:val="24"/>
        </w:rPr>
        <w:t xml:space="preserve">both </w:t>
      </w:r>
      <w:r w:rsidR="009E273D" w:rsidRPr="0054676E">
        <w:rPr>
          <w:rFonts w:ascii="Times New Roman" w:hAnsi="Times New Roman" w:cs="Times New Roman"/>
          <w:sz w:val="24"/>
          <w:szCs w:val="24"/>
        </w:rPr>
        <w:t>aspiring</w:t>
      </w:r>
      <w:r w:rsidR="00160C2B" w:rsidRPr="0054676E">
        <w:rPr>
          <w:rFonts w:ascii="Times New Roman" w:hAnsi="Times New Roman" w:cs="Times New Roman"/>
          <w:sz w:val="24"/>
          <w:szCs w:val="24"/>
        </w:rPr>
        <w:t xml:space="preserve"> applicants</w:t>
      </w:r>
      <w:r w:rsidR="009E273D" w:rsidRPr="0054676E">
        <w:rPr>
          <w:rFonts w:ascii="Times New Roman" w:hAnsi="Times New Roman" w:cs="Times New Roman"/>
          <w:sz w:val="24"/>
          <w:szCs w:val="24"/>
        </w:rPr>
        <w:t xml:space="preserve"> </w:t>
      </w:r>
      <w:r w:rsidR="00722879" w:rsidRPr="0054676E">
        <w:rPr>
          <w:rFonts w:ascii="Times New Roman" w:hAnsi="Times New Roman" w:cs="Times New Roman"/>
          <w:sz w:val="24"/>
          <w:szCs w:val="24"/>
        </w:rPr>
        <w:t xml:space="preserve">and admitted </w:t>
      </w:r>
      <w:r w:rsidRPr="0054676E">
        <w:rPr>
          <w:rFonts w:ascii="Times New Roman" w:hAnsi="Times New Roman" w:cs="Times New Roman"/>
          <w:sz w:val="24"/>
          <w:szCs w:val="24"/>
        </w:rPr>
        <w:t>IFAC Members and Associates to demonstrate fulfillment of IF</w:t>
      </w:r>
      <w:bookmarkStart w:id="0" w:name="_bookmark0"/>
      <w:bookmarkEnd w:id="0"/>
      <w:r w:rsidRPr="0054676E">
        <w:rPr>
          <w:rFonts w:ascii="Times New Roman" w:hAnsi="Times New Roman" w:cs="Times New Roman"/>
          <w:sz w:val="24"/>
          <w:szCs w:val="24"/>
        </w:rPr>
        <w:t>AC State</w:t>
      </w:r>
      <w:bookmarkStart w:id="1" w:name="_bookmark1"/>
      <w:bookmarkEnd w:id="1"/>
      <w:r w:rsidRPr="0054676E">
        <w:rPr>
          <w:rFonts w:ascii="Times New Roman" w:hAnsi="Times New Roman" w:cs="Times New Roman"/>
          <w:sz w:val="24"/>
          <w:szCs w:val="24"/>
        </w:rPr>
        <w:t>ments of Membership Obligations (SMOs). SMOs require IFAC Members and Associates to support the adoption</w:t>
      </w:r>
      <w:hyperlink w:anchor="_bookmark0" w:history="1">
        <w:r w:rsidRPr="0054676E">
          <w:rPr>
            <w:rFonts w:ascii="Times New Roman" w:hAnsi="Times New Roman" w:cs="Times New Roman"/>
            <w:position w:val="6"/>
            <w:sz w:val="24"/>
            <w:szCs w:val="24"/>
          </w:rPr>
          <w:t>1</w:t>
        </w:r>
      </w:hyperlink>
      <w:r w:rsidRPr="0054676E">
        <w:rPr>
          <w:rFonts w:ascii="Times New Roman" w:hAnsi="Times New Roman" w:cs="Times New Roman"/>
          <w:position w:val="6"/>
          <w:sz w:val="24"/>
          <w:szCs w:val="24"/>
        </w:rPr>
        <w:t xml:space="preserve"> </w:t>
      </w:r>
      <w:r w:rsidRPr="0054676E">
        <w:rPr>
          <w:rFonts w:ascii="Times New Roman" w:hAnsi="Times New Roman" w:cs="Times New Roman"/>
          <w:sz w:val="24"/>
          <w:szCs w:val="24"/>
        </w:rPr>
        <w:t>and implementation</w:t>
      </w:r>
      <w:hyperlink w:anchor="_bookmark1" w:history="1">
        <w:r w:rsidRPr="0054676E">
          <w:rPr>
            <w:rFonts w:ascii="Times New Roman" w:hAnsi="Times New Roman" w:cs="Times New Roman"/>
            <w:position w:val="6"/>
            <w:sz w:val="24"/>
            <w:szCs w:val="24"/>
          </w:rPr>
          <w:t>2</w:t>
        </w:r>
      </w:hyperlink>
      <w:r w:rsidRPr="0054676E">
        <w:rPr>
          <w:rFonts w:ascii="Times New Roman" w:hAnsi="Times New Roman" w:cs="Times New Roman"/>
          <w:position w:val="6"/>
          <w:sz w:val="24"/>
          <w:szCs w:val="24"/>
        </w:rPr>
        <w:t xml:space="preserve"> </w:t>
      </w:r>
      <w:r w:rsidRPr="0054676E">
        <w:rPr>
          <w:rFonts w:ascii="Times New Roman" w:hAnsi="Times New Roman" w:cs="Times New Roman"/>
          <w:sz w:val="24"/>
          <w:szCs w:val="24"/>
        </w:rPr>
        <w:t>of international standards and other pronouncements issued by</w:t>
      </w:r>
      <w:r w:rsidR="00A3123D" w:rsidRPr="0054676E">
        <w:rPr>
          <w:rFonts w:ascii="Times New Roman" w:hAnsi="Times New Roman" w:cs="Times New Roman"/>
          <w:sz w:val="24"/>
          <w:szCs w:val="24"/>
        </w:rPr>
        <w:t xml:space="preserve"> the IAASB, IESBA, IASB, and IPSASB; the International Education Standards issued by IFAC; </w:t>
      </w:r>
      <w:r w:rsidRPr="0054676E">
        <w:rPr>
          <w:rFonts w:ascii="Times New Roman" w:hAnsi="Times New Roman" w:cs="Times New Roman"/>
          <w:sz w:val="24"/>
          <w:szCs w:val="24"/>
        </w:rPr>
        <w:t xml:space="preserve">and to establish Quality Assurance (QA) </w:t>
      </w:r>
      <w:r w:rsidR="00527A2C" w:rsidRPr="0054676E">
        <w:rPr>
          <w:rFonts w:ascii="Times New Roman" w:hAnsi="Times New Roman" w:cs="Times New Roman"/>
          <w:sz w:val="24"/>
          <w:szCs w:val="24"/>
        </w:rPr>
        <w:t>R</w:t>
      </w:r>
      <w:r w:rsidRPr="0054676E">
        <w:rPr>
          <w:rFonts w:ascii="Times New Roman" w:hAnsi="Times New Roman" w:cs="Times New Roman"/>
          <w:sz w:val="24"/>
          <w:szCs w:val="24"/>
        </w:rPr>
        <w:t>eview and Investigation and Disciplinary (I&amp;D)</w:t>
      </w:r>
      <w:r w:rsidRPr="0054676E">
        <w:rPr>
          <w:rFonts w:ascii="Times New Roman" w:hAnsi="Times New Roman" w:cs="Times New Roman"/>
          <w:spacing w:val="2"/>
          <w:sz w:val="24"/>
          <w:szCs w:val="24"/>
        </w:rPr>
        <w:t xml:space="preserve"> </w:t>
      </w:r>
      <w:r w:rsidRPr="0054676E">
        <w:rPr>
          <w:rFonts w:ascii="Times New Roman" w:hAnsi="Times New Roman" w:cs="Times New Roman"/>
          <w:sz w:val="24"/>
          <w:szCs w:val="24"/>
        </w:rPr>
        <w:t>systems.</w:t>
      </w:r>
    </w:p>
    <w:p w14:paraId="12E17A3F" w14:textId="77777777" w:rsidR="00A3123D" w:rsidRPr="0054676E" w:rsidRDefault="00A3123D" w:rsidP="0054676E">
      <w:pPr>
        <w:pStyle w:val="HTMLPreformatted"/>
        <w:shd w:val="clear" w:color="auto" w:fill="FFFFFF"/>
        <w:tabs>
          <w:tab w:val="clear" w:pos="14656"/>
        </w:tabs>
        <w:ind w:left="90" w:right="1020"/>
        <w:jc w:val="both"/>
        <w:rPr>
          <w:rFonts w:ascii="Times New Roman" w:hAnsi="Times New Roman" w:cs="Times New Roman"/>
          <w:color w:val="212121"/>
          <w:sz w:val="24"/>
          <w:szCs w:val="24"/>
          <w:lang w:val="en"/>
        </w:rPr>
      </w:pPr>
    </w:p>
    <w:p w14:paraId="47BF60C6" w14:textId="77777777" w:rsidR="004B1A14" w:rsidRPr="0054676E" w:rsidRDefault="00352BE2" w:rsidP="0054676E">
      <w:pPr>
        <w:pStyle w:val="BodyText"/>
        <w:ind w:left="118" w:right="983"/>
        <w:jc w:val="both"/>
        <w:rPr>
          <w:rFonts w:ascii="Times New Roman" w:hAnsi="Times New Roman" w:cs="Times New Roman"/>
          <w:sz w:val="24"/>
          <w:szCs w:val="24"/>
        </w:rPr>
      </w:pPr>
      <w:r w:rsidRPr="0054676E">
        <w:rPr>
          <w:rFonts w:ascii="Times New Roman" w:hAnsi="Times New Roman" w:cs="Times New Roman"/>
          <w:sz w:val="24"/>
          <w:szCs w:val="24"/>
        </w:rPr>
        <w:t>IFAC Members and Associates conduct a self-assessment against the requirements of SMOs and identify areas where improvements are needed. Based on the results of the assessment, Members and Associates develop an SMO Action Plan to (a) demonstrate how they fulfill the requirements of the SMOs and (b) where some requirements are not yet addressed, to present plans towards their fulfillment.</w:t>
      </w:r>
    </w:p>
    <w:p w14:paraId="1541D90A" w14:textId="77777777" w:rsidR="00527A2C" w:rsidRPr="0054676E" w:rsidRDefault="00527A2C" w:rsidP="0054676E">
      <w:pPr>
        <w:pStyle w:val="BodyText"/>
        <w:ind w:left="118" w:right="983"/>
        <w:jc w:val="both"/>
        <w:rPr>
          <w:rFonts w:ascii="Times New Roman" w:hAnsi="Times New Roman" w:cs="Times New Roman"/>
          <w:sz w:val="24"/>
          <w:szCs w:val="24"/>
        </w:rPr>
      </w:pPr>
    </w:p>
    <w:p w14:paraId="47BF60C8" w14:textId="0CF2B414" w:rsidR="004B1A14" w:rsidRPr="0054676E" w:rsidRDefault="00352BE2" w:rsidP="0054676E">
      <w:pPr>
        <w:pStyle w:val="BodyText"/>
        <w:ind w:left="118" w:right="978"/>
        <w:jc w:val="both"/>
        <w:rPr>
          <w:rFonts w:ascii="Times New Roman" w:hAnsi="Times New Roman" w:cs="Times New Roman"/>
          <w:sz w:val="24"/>
          <w:szCs w:val="24"/>
        </w:rPr>
      </w:pPr>
      <w:r w:rsidRPr="0054676E">
        <w:rPr>
          <w:rFonts w:ascii="Times New Roman" w:hAnsi="Times New Roman" w:cs="Times New Roman"/>
          <w:sz w:val="24"/>
          <w:szCs w:val="24"/>
        </w:rPr>
        <w:t>SMO Action Plans are designed to be ever-green documents that provide a comprehensive description of the accountancy profession and its legislative and regulatory environment in the jurisdiction as well as the actions undertaken by IFAC Members or Associates to support adoption and implementation of international standards and best practices.</w:t>
      </w:r>
      <w:r w:rsidR="00B42DFC" w:rsidRPr="0054676E">
        <w:rPr>
          <w:rFonts w:ascii="Times New Roman" w:hAnsi="Times New Roman" w:cs="Times New Roman"/>
          <w:sz w:val="24"/>
          <w:szCs w:val="24"/>
        </w:rPr>
        <w:t xml:space="preserve"> </w:t>
      </w:r>
      <w:r w:rsidRPr="0054676E">
        <w:rPr>
          <w:rFonts w:ascii="Times New Roman" w:hAnsi="Times New Roman" w:cs="Times New Roman"/>
          <w:sz w:val="24"/>
          <w:szCs w:val="24"/>
        </w:rPr>
        <w:t>Regular updates of the SMO Action Plans are required as part of the IFAC Member Compliance Program.</w:t>
      </w:r>
    </w:p>
    <w:p w14:paraId="24F27959" w14:textId="052616A4" w:rsidR="000A55E4" w:rsidRPr="0054676E" w:rsidRDefault="000A55E4" w:rsidP="0054676E">
      <w:pPr>
        <w:pStyle w:val="BodyText"/>
        <w:ind w:left="118"/>
        <w:jc w:val="both"/>
        <w:rPr>
          <w:rFonts w:ascii="Times New Roman" w:hAnsi="Times New Roman" w:cs="Times New Roman"/>
          <w:sz w:val="24"/>
          <w:szCs w:val="24"/>
        </w:rPr>
      </w:pPr>
    </w:p>
    <w:p w14:paraId="47BF60CA" w14:textId="77777777" w:rsidR="004B1A14" w:rsidRPr="0054676E" w:rsidRDefault="00352BE2" w:rsidP="0054676E">
      <w:pPr>
        <w:pStyle w:val="Heading1"/>
        <w:ind w:left="118"/>
        <w:jc w:val="both"/>
        <w:rPr>
          <w:rFonts w:ascii="Times New Roman" w:hAnsi="Times New Roman" w:cs="Times New Roman"/>
          <w:sz w:val="24"/>
          <w:szCs w:val="24"/>
        </w:rPr>
      </w:pPr>
      <w:r w:rsidRPr="0054676E">
        <w:rPr>
          <w:rFonts w:ascii="Times New Roman" w:hAnsi="Times New Roman" w:cs="Times New Roman"/>
          <w:sz w:val="24"/>
          <w:szCs w:val="24"/>
        </w:rPr>
        <w:t>Use of Information</w:t>
      </w:r>
    </w:p>
    <w:p w14:paraId="47BF60CB" w14:textId="36D9DFEE" w:rsidR="004B1A14" w:rsidRPr="0054676E" w:rsidRDefault="00352BE2" w:rsidP="0054676E">
      <w:pPr>
        <w:pStyle w:val="BodyText"/>
        <w:ind w:left="118"/>
        <w:jc w:val="both"/>
        <w:rPr>
          <w:rFonts w:ascii="Times New Roman" w:hAnsi="Times New Roman" w:cs="Times New Roman"/>
          <w:sz w:val="24"/>
          <w:szCs w:val="24"/>
        </w:rPr>
      </w:pPr>
      <w:r w:rsidRPr="0054676E">
        <w:rPr>
          <w:rFonts w:ascii="Times New Roman" w:hAnsi="Times New Roman" w:cs="Times New Roman"/>
          <w:sz w:val="24"/>
          <w:szCs w:val="24"/>
        </w:rPr>
        <w:t>Please refer to the Disclaimer published on the IFAC Member Compliance Program website.</w:t>
      </w:r>
    </w:p>
    <w:p w14:paraId="5F7076AA" w14:textId="702716FB" w:rsidR="000C304A" w:rsidRPr="0054676E" w:rsidRDefault="000C304A" w:rsidP="0054676E">
      <w:pPr>
        <w:pStyle w:val="BodyText"/>
        <w:ind w:left="118"/>
        <w:jc w:val="both"/>
        <w:rPr>
          <w:rFonts w:ascii="Times New Roman" w:hAnsi="Times New Roman" w:cs="Times New Roman"/>
          <w:sz w:val="24"/>
          <w:szCs w:val="24"/>
        </w:rPr>
      </w:pPr>
    </w:p>
    <w:p w14:paraId="2B75CD9B" w14:textId="516CAFE5" w:rsidR="000C304A" w:rsidRPr="0054676E" w:rsidRDefault="000C304A" w:rsidP="0054676E">
      <w:pPr>
        <w:pStyle w:val="BodyText"/>
        <w:ind w:left="118"/>
        <w:jc w:val="both"/>
        <w:rPr>
          <w:rFonts w:ascii="Times New Roman" w:hAnsi="Times New Roman" w:cs="Times New Roman"/>
          <w:b/>
          <w:bCs/>
          <w:sz w:val="24"/>
          <w:szCs w:val="24"/>
          <w:u w:val="single"/>
        </w:rPr>
      </w:pPr>
      <w:r w:rsidRPr="0054676E">
        <w:rPr>
          <w:rFonts w:ascii="Times New Roman" w:hAnsi="Times New Roman" w:cs="Times New Roman"/>
          <w:b/>
          <w:bCs/>
          <w:sz w:val="24"/>
          <w:szCs w:val="24"/>
          <w:u w:val="single"/>
        </w:rPr>
        <w:t>ACTION PLAN</w:t>
      </w:r>
    </w:p>
    <w:p w14:paraId="2297F149" w14:textId="3A1038B7" w:rsidR="006907CE" w:rsidRPr="0054676E" w:rsidRDefault="006907CE" w:rsidP="0054676E">
      <w:pPr>
        <w:pStyle w:val="BodyText"/>
        <w:ind w:left="118"/>
        <w:jc w:val="both"/>
        <w:rPr>
          <w:rFonts w:ascii="Times New Roman" w:hAnsi="Times New Roman" w:cs="Times New Roman"/>
          <w:sz w:val="24"/>
          <w:szCs w:val="24"/>
        </w:rPr>
      </w:pPr>
    </w:p>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11911"/>
      </w:tblGrid>
      <w:tr w:rsidR="000C304A" w:rsidRPr="0054676E" w14:paraId="59D92280" w14:textId="77777777" w:rsidTr="00AE53CA">
        <w:tc>
          <w:tcPr>
            <w:tcW w:w="2510" w:type="dxa"/>
          </w:tcPr>
          <w:p w14:paraId="472E99E2" w14:textId="7D27D7AE" w:rsidR="000C304A" w:rsidRPr="0054676E" w:rsidRDefault="007F0185"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PAO</w:t>
            </w:r>
          </w:p>
        </w:tc>
        <w:tc>
          <w:tcPr>
            <w:tcW w:w="12108" w:type="dxa"/>
          </w:tcPr>
          <w:p w14:paraId="61D23F74" w14:textId="3380DD2A" w:rsidR="000C304A" w:rsidRPr="0054676E" w:rsidRDefault="00741E08" w:rsidP="0054676E">
            <w:pPr>
              <w:pStyle w:val="BodyText"/>
              <w:jc w:val="both"/>
              <w:rPr>
                <w:rFonts w:ascii="Times New Roman" w:hAnsi="Times New Roman" w:cs="Times New Roman"/>
                <w:sz w:val="24"/>
                <w:szCs w:val="24"/>
              </w:rPr>
            </w:pPr>
            <w:r w:rsidRPr="0054676E">
              <w:rPr>
                <w:rFonts w:ascii="Times New Roman" w:hAnsi="Times New Roman" w:cs="Times New Roman"/>
                <w:color w:val="212121"/>
                <w:sz w:val="24"/>
                <w:szCs w:val="24"/>
                <w:lang w:val="en"/>
              </w:rPr>
              <w:t>Order of Professional Accountants (OPC) of Burundi</w:t>
            </w:r>
          </w:p>
        </w:tc>
      </w:tr>
      <w:tr w:rsidR="000C304A" w:rsidRPr="0054676E" w14:paraId="1F82A809" w14:textId="77777777" w:rsidTr="00AE53CA">
        <w:tc>
          <w:tcPr>
            <w:tcW w:w="2510" w:type="dxa"/>
          </w:tcPr>
          <w:p w14:paraId="7A0D6EC6" w14:textId="6625CC97" w:rsidR="000C304A" w:rsidRPr="0054676E" w:rsidRDefault="007F0185"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APPROVED BY</w:t>
            </w:r>
          </w:p>
        </w:tc>
        <w:tc>
          <w:tcPr>
            <w:tcW w:w="12108" w:type="dxa"/>
          </w:tcPr>
          <w:p w14:paraId="705F9FCE" w14:textId="2C3CAD67" w:rsidR="000C304A" w:rsidRPr="0054676E" w:rsidRDefault="006D256B"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 xml:space="preserve">OPC </w:t>
            </w:r>
            <w:r w:rsidR="00527A2C" w:rsidRPr="0054676E">
              <w:rPr>
                <w:rFonts w:ascii="Times New Roman" w:hAnsi="Times New Roman" w:cs="Times New Roman"/>
                <w:sz w:val="24"/>
                <w:szCs w:val="24"/>
              </w:rPr>
              <w:t xml:space="preserve">Governing </w:t>
            </w:r>
            <w:r w:rsidR="007F0185" w:rsidRPr="0054676E">
              <w:rPr>
                <w:rFonts w:ascii="Times New Roman" w:hAnsi="Times New Roman" w:cs="Times New Roman"/>
                <w:sz w:val="24"/>
                <w:szCs w:val="24"/>
              </w:rPr>
              <w:t>Council</w:t>
            </w:r>
          </w:p>
        </w:tc>
      </w:tr>
      <w:tr w:rsidR="000C304A" w:rsidRPr="0054676E" w14:paraId="7EAFB00E" w14:textId="77777777" w:rsidTr="00AE53CA">
        <w:tc>
          <w:tcPr>
            <w:tcW w:w="2510" w:type="dxa"/>
          </w:tcPr>
          <w:p w14:paraId="72752108" w14:textId="4E5C1E5E" w:rsidR="000C304A" w:rsidRPr="0054676E" w:rsidRDefault="007F0185"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DATE</w:t>
            </w:r>
          </w:p>
        </w:tc>
        <w:tc>
          <w:tcPr>
            <w:tcW w:w="12108" w:type="dxa"/>
          </w:tcPr>
          <w:p w14:paraId="12811FDA" w14:textId="608517F8" w:rsidR="000C304A" w:rsidRPr="0054676E" w:rsidRDefault="007D1579"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January</w:t>
            </w:r>
            <w:r w:rsidR="00691703" w:rsidRPr="0054676E">
              <w:rPr>
                <w:rFonts w:ascii="Times New Roman" w:hAnsi="Times New Roman" w:cs="Times New Roman"/>
                <w:sz w:val="24"/>
                <w:szCs w:val="24"/>
              </w:rPr>
              <w:t xml:space="preserve"> 202</w:t>
            </w:r>
            <w:r w:rsidRPr="0054676E">
              <w:rPr>
                <w:rFonts w:ascii="Times New Roman" w:hAnsi="Times New Roman" w:cs="Times New Roman"/>
                <w:sz w:val="24"/>
                <w:szCs w:val="24"/>
              </w:rPr>
              <w:t>6</w:t>
            </w:r>
          </w:p>
        </w:tc>
      </w:tr>
      <w:tr w:rsidR="000C304A" w:rsidRPr="0054676E" w14:paraId="4FEFAAA2" w14:textId="77777777" w:rsidTr="00AE53CA">
        <w:tc>
          <w:tcPr>
            <w:tcW w:w="2510" w:type="dxa"/>
          </w:tcPr>
          <w:p w14:paraId="3501FC54" w14:textId="7E507CC8" w:rsidR="000C304A" w:rsidRPr="0054676E" w:rsidRDefault="007F0185"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NEXT UPDATE</w:t>
            </w:r>
          </w:p>
        </w:tc>
        <w:tc>
          <w:tcPr>
            <w:tcW w:w="12108" w:type="dxa"/>
          </w:tcPr>
          <w:p w14:paraId="2839E414" w14:textId="0A4D5CCA" w:rsidR="000C304A" w:rsidRPr="0054676E" w:rsidRDefault="00691703" w:rsidP="0054676E">
            <w:pPr>
              <w:pStyle w:val="BodyText"/>
              <w:jc w:val="both"/>
              <w:rPr>
                <w:rFonts w:ascii="Times New Roman" w:hAnsi="Times New Roman" w:cs="Times New Roman"/>
                <w:sz w:val="24"/>
                <w:szCs w:val="24"/>
              </w:rPr>
            </w:pPr>
            <w:r w:rsidRPr="0054676E">
              <w:rPr>
                <w:rFonts w:ascii="Times New Roman" w:hAnsi="Times New Roman" w:cs="Times New Roman"/>
                <w:sz w:val="24"/>
                <w:szCs w:val="24"/>
              </w:rPr>
              <w:t>December 202</w:t>
            </w:r>
            <w:r w:rsidR="00715409">
              <w:rPr>
                <w:rFonts w:ascii="Times New Roman" w:hAnsi="Times New Roman" w:cs="Times New Roman"/>
                <w:sz w:val="24"/>
                <w:szCs w:val="24"/>
              </w:rPr>
              <w:t>7</w:t>
            </w:r>
          </w:p>
        </w:tc>
      </w:tr>
    </w:tbl>
    <w:p w14:paraId="47BF60CD" w14:textId="77777777" w:rsidR="004B1A14" w:rsidRPr="0054676E" w:rsidRDefault="004B1A14" w:rsidP="0054676E">
      <w:pPr>
        <w:jc w:val="both"/>
        <w:rPr>
          <w:rFonts w:ascii="Times New Roman" w:hAnsi="Times New Roman" w:cs="Times New Roman"/>
          <w:sz w:val="24"/>
          <w:szCs w:val="24"/>
        </w:rPr>
        <w:sectPr w:rsidR="004B1A14" w:rsidRPr="0054676E">
          <w:headerReference w:type="default" r:id="rId10"/>
          <w:footerReference w:type="default" r:id="rId11"/>
          <w:type w:val="continuous"/>
          <w:pgSz w:w="15840" w:h="12240" w:orient="landscape"/>
          <w:pgMar w:top="1820" w:right="220" w:bottom="900" w:left="1100" w:header="726" w:footer="714" w:gutter="0"/>
          <w:pgNumType w:start="1"/>
          <w:cols w:space="720"/>
        </w:sectPr>
      </w:pPr>
    </w:p>
    <w:p w14:paraId="47BF60DE" w14:textId="3E87290C" w:rsidR="004B1A14" w:rsidRPr="0054676E" w:rsidRDefault="00B117C4" w:rsidP="0054676E">
      <w:pPr>
        <w:pStyle w:val="BodyText"/>
        <w:ind w:left="119"/>
        <w:jc w:val="both"/>
        <w:rPr>
          <w:rFonts w:ascii="Times New Roman" w:hAnsi="Times New Roman" w:cs="Times New Roman"/>
          <w:sz w:val="24"/>
          <w:szCs w:val="24"/>
        </w:rPr>
      </w:pPr>
      <w:r w:rsidRPr="0054676E">
        <w:rPr>
          <w:rFonts w:ascii="Times New Roman" w:hAnsi="Times New Roman" w:cs="Times New Roman"/>
          <w:noProof/>
          <w:sz w:val="24"/>
          <w:szCs w:val="24"/>
        </w:rPr>
        <mc:AlternateContent>
          <mc:Choice Requires="wpg">
            <w:drawing>
              <wp:inline distT="0" distB="0" distL="0" distR="0" wp14:anchorId="47BF6717" wp14:editId="36BE531C">
                <wp:extent cx="1828800" cy="7620"/>
                <wp:effectExtent l="0" t="0" r="4445" b="381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2880" cy="12"/>
                        </a:xfrm>
                      </wpg:grpSpPr>
                      <wps:wsp>
                        <wps:cNvPr id="15" name="Rectangle 13"/>
                        <wps:cNvSpPr>
                          <a:spLocks noChangeArrowheads="1"/>
                        </wps:cNvSpPr>
                        <wps:spPr bwMode="auto">
                          <a:xfrm>
                            <a:off x="0" y="0"/>
                            <a:ext cx="288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FDBC268" id="Group 14" o:spid="_x0000_s1026" style="width:2in;height:.6pt;mso-position-horizontal-relative:char;mso-position-vertical-relative:line" coordsize="28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">
                <v:rect id="Rectangle 13" o:spid="_x0000_s1027" style="position:absolute;width:288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14:paraId="47BF60DF" w14:textId="6D6275A0" w:rsidR="004B1A14" w:rsidRPr="0054676E" w:rsidRDefault="00352BE2" w:rsidP="0054676E">
      <w:pPr>
        <w:ind w:left="476" w:right="975" w:hanging="361"/>
        <w:jc w:val="both"/>
        <w:rPr>
          <w:rFonts w:ascii="Times New Roman" w:hAnsi="Times New Roman" w:cs="Times New Roman"/>
          <w:sz w:val="20"/>
          <w:szCs w:val="20"/>
        </w:rPr>
      </w:pPr>
      <w:r w:rsidRPr="0054676E">
        <w:rPr>
          <w:rFonts w:ascii="Times New Roman" w:hAnsi="Times New Roman" w:cs="Times New Roman"/>
          <w:sz w:val="24"/>
          <w:szCs w:val="24"/>
          <w:vertAlign w:val="superscript"/>
        </w:rPr>
        <w:t>1</w:t>
      </w:r>
      <w:r w:rsidRPr="0054676E">
        <w:rPr>
          <w:rFonts w:ascii="Times New Roman" w:hAnsi="Times New Roman" w:cs="Times New Roman"/>
          <w:sz w:val="24"/>
          <w:szCs w:val="24"/>
        </w:rPr>
        <w:t xml:space="preserve"> </w:t>
      </w:r>
      <w:r w:rsidR="00527A2C" w:rsidRPr="0054676E">
        <w:rPr>
          <w:rFonts w:ascii="Times New Roman" w:hAnsi="Times New Roman" w:cs="Times New Roman"/>
          <w:sz w:val="20"/>
          <w:szCs w:val="20"/>
        </w:rPr>
        <w:tab/>
      </w:r>
      <w:r w:rsidRPr="0054676E">
        <w:rPr>
          <w:rFonts w:ascii="Times New Roman" w:hAnsi="Times New Roman" w:cs="Times New Roman"/>
          <w:i/>
          <w:sz w:val="20"/>
          <w:szCs w:val="20"/>
        </w:rPr>
        <w:t xml:space="preserve">Adoption </w:t>
      </w:r>
      <w:r w:rsidRPr="0054676E">
        <w:rPr>
          <w:rFonts w:ascii="Times New Roman" w:hAnsi="Times New Roman" w:cs="Times New Roman"/>
          <w:sz w:val="20"/>
          <w:szCs w:val="20"/>
        </w:rPr>
        <w:t xml:space="preserve">is concerned with the decision that international standards are appropriate for use in specific national financial reporting environments and with the actions necessary to </w:t>
      </w:r>
      <w:proofErr w:type="gramStart"/>
      <w:r w:rsidRPr="0054676E">
        <w:rPr>
          <w:rFonts w:ascii="Times New Roman" w:hAnsi="Times New Roman" w:cs="Times New Roman"/>
          <w:sz w:val="20"/>
          <w:szCs w:val="20"/>
        </w:rPr>
        <w:t>effect</w:t>
      </w:r>
      <w:proofErr w:type="gramEnd"/>
      <w:r w:rsidRPr="0054676E">
        <w:rPr>
          <w:rFonts w:ascii="Times New Roman" w:hAnsi="Times New Roman" w:cs="Times New Roman"/>
          <w:sz w:val="20"/>
          <w:szCs w:val="20"/>
        </w:rPr>
        <w:t xml:space="preserve"> those decisions, including incorporation into national requirements or requiring the use of international standards through law. Adoption may include a process to review draft international standards, translation, public exposure of proposed standards, approval, incorporation into national requirements as necessary, and promulgation of final standards, and, where applicable, a convergence process to eliminate or minimize differences between international and national standards.</w:t>
      </w:r>
    </w:p>
    <w:p w14:paraId="47BF60E0" w14:textId="75475E07" w:rsidR="004B1A14" w:rsidRPr="0054676E" w:rsidRDefault="00352BE2" w:rsidP="0054676E">
      <w:pPr>
        <w:ind w:left="476" w:right="976" w:hanging="360"/>
        <w:jc w:val="both"/>
        <w:rPr>
          <w:rFonts w:ascii="Times New Roman" w:hAnsi="Times New Roman" w:cs="Times New Roman"/>
          <w:sz w:val="24"/>
          <w:szCs w:val="24"/>
        </w:rPr>
      </w:pPr>
      <w:r w:rsidRPr="0054676E">
        <w:rPr>
          <w:rFonts w:ascii="Times New Roman" w:hAnsi="Times New Roman" w:cs="Times New Roman"/>
          <w:sz w:val="20"/>
          <w:szCs w:val="20"/>
          <w:vertAlign w:val="superscript"/>
        </w:rPr>
        <w:t>2</w:t>
      </w:r>
      <w:r w:rsidRPr="0054676E">
        <w:rPr>
          <w:rFonts w:ascii="Times New Roman" w:hAnsi="Times New Roman" w:cs="Times New Roman"/>
          <w:sz w:val="20"/>
          <w:szCs w:val="20"/>
        </w:rPr>
        <w:t xml:space="preserve"> </w:t>
      </w:r>
      <w:r w:rsidR="00527A2C" w:rsidRPr="0054676E">
        <w:rPr>
          <w:rFonts w:ascii="Times New Roman" w:hAnsi="Times New Roman" w:cs="Times New Roman"/>
          <w:sz w:val="20"/>
          <w:szCs w:val="20"/>
        </w:rPr>
        <w:tab/>
      </w:r>
      <w:r w:rsidRPr="0054676E">
        <w:rPr>
          <w:rFonts w:ascii="Times New Roman" w:hAnsi="Times New Roman" w:cs="Times New Roman"/>
          <w:i/>
          <w:sz w:val="20"/>
          <w:szCs w:val="20"/>
        </w:rPr>
        <w:t xml:space="preserve">Implementation </w:t>
      </w:r>
      <w:r w:rsidRPr="0054676E">
        <w:rPr>
          <w:rFonts w:ascii="Times New Roman" w:hAnsi="Times New Roman" w:cs="Times New Roman"/>
          <w:sz w:val="20"/>
          <w:szCs w:val="20"/>
        </w:rPr>
        <w:t>may include a process to build awareness of the adopted standards, provide relevant education and training, develop or disseminate implementation guidance and any other activities that promote proper understanding and use of the standards in</w:t>
      </w:r>
      <w:r w:rsidRPr="0054676E">
        <w:rPr>
          <w:rFonts w:ascii="Times New Roman" w:hAnsi="Times New Roman" w:cs="Times New Roman"/>
          <w:spacing w:val="-5"/>
          <w:sz w:val="20"/>
          <w:szCs w:val="20"/>
        </w:rPr>
        <w:t xml:space="preserve"> </w:t>
      </w:r>
      <w:r w:rsidRPr="0054676E">
        <w:rPr>
          <w:rFonts w:ascii="Times New Roman" w:hAnsi="Times New Roman" w:cs="Times New Roman"/>
          <w:sz w:val="20"/>
          <w:szCs w:val="20"/>
        </w:rPr>
        <w:t>practice</w:t>
      </w:r>
      <w:r w:rsidRPr="0054676E">
        <w:rPr>
          <w:rFonts w:ascii="Times New Roman" w:hAnsi="Times New Roman" w:cs="Times New Roman"/>
          <w:sz w:val="24"/>
          <w:szCs w:val="24"/>
        </w:rPr>
        <w:t>.</w:t>
      </w:r>
    </w:p>
    <w:p w14:paraId="47BF60E1" w14:textId="77777777" w:rsidR="00E1659A" w:rsidRPr="0054676E" w:rsidRDefault="00E1659A" w:rsidP="0054676E">
      <w:pPr>
        <w:jc w:val="both"/>
        <w:rPr>
          <w:rFonts w:ascii="Times New Roman" w:hAnsi="Times New Roman" w:cs="Times New Roman"/>
          <w:sz w:val="24"/>
          <w:szCs w:val="24"/>
        </w:rPr>
        <w:sectPr w:rsidR="00E1659A" w:rsidRPr="0054676E">
          <w:type w:val="continuous"/>
          <w:pgSz w:w="15840" w:h="12240" w:orient="landscape"/>
          <w:pgMar w:top="1820" w:right="220" w:bottom="900" w:left="1100" w:header="720" w:footer="720" w:gutter="0"/>
          <w:cols w:space="720"/>
        </w:sectPr>
      </w:pPr>
      <w:bookmarkStart w:id="2" w:name="GLOSSARY"/>
      <w:bookmarkEnd w:id="2"/>
    </w:p>
    <w:p w14:paraId="47BF60E2" w14:textId="77777777" w:rsidR="004B1A14" w:rsidRPr="0054676E" w:rsidRDefault="00352BE2" w:rsidP="0054676E">
      <w:pPr>
        <w:pStyle w:val="Heading1"/>
        <w:jc w:val="both"/>
        <w:rPr>
          <w:rFonts w:ascii="Times New Roman" w:hAnsi="Times New Roman" w:cs="Times New Roman"/>
          <w:sz w:val="24"/>
          <w:szCs w:val="24"/>
        </w:rPr>
      </w:pPr>
      <w:r w:rsidRPr="0054676E">
        <w:rPr>
          <w:rFonts w:ascii="Times New Roman" w:hAnsi="Times New Roman" w:cs="Times New Roman"/>
          <w:sz w:val="24"/>
          <w:szCs w:val="24"/>
        </w:rPr>
        <w:t>GLOSSARY</w:t>
      </w:r>
    </w:p>
    <w:p w14:paraId="47BF60E3" w14:textId="77777777" w:rsidR="004B1A14" w:rsidRPr="0054676E" w:rsidRDefault="004B1A14" w:rsidP="0054676E">
      <w:pPr>
        <w:pStyle w:val="BodyText"/>
        <w:jc w:val="both"/>
        <w:rPr>
          <w:rFonts w:ascii="Times New Roman" w:hAnsi="Times New Roman" w:cs="Times New Roman"/>
          <w:b/>
          <w:sz w:val="24"/>
          <w:szCs w:val="24"/>
        </w:rPr>
      </w:pPr>
    </w:p>
    <w:p w14:paraId="47BF60E4" w14:textId="77777777" w:rsidR="004B1A14" w:rsidRPr="0054676E" w:rsidRDefault="00352BE2" w:rsidP="0054676E">
      <w:pPr>
        <w:pStyle w:val="BodyText"/>
        <w:tabs>
          <w:tab w:val="left" w:pos="2499"/>
        </w:tabs>
        <w:ind w:left="340"/>
        <w:jc w:val="both"/>
        <w:rPr>
          <w:rFonts w:ascii="Times New Roman" w:hAnsi="Times New Roman" w:cs="Times New Roman"/>
          <w:sz w:val="24"/>
          <w:szCs w:val="24"/>
        </w:rPr>
      </w:pPr>
      <w:r w:rsidRPr="0054676E">
        <w:rPr>
          <w:rFonts w:ascii="Times New Roman" w:hAnsi="Times New Roman" w:cs="Times New Roman"/>
          <w:b/>
          <w:sz w:val="24"/>
          <w:szCs w:val="24"/>
        </w:rPr>
        <w:t>AQA</w:t>
      </w:r>
      <w:r w:rsidRPr="0054676E">
        <w:rPr>
          <w:rFonts w:ascii="Times New Roman" w:hAnsi="Times New Roman" w:cs="Times New Roman"/>
          <w:b/>
          <w:sz w:val="24"/>
          <w:szCs w:val="24"/>
        </w:rPr>
        <w:tab/>
      </w:r>
      <w:r w:rsidRPr="0054676E">
        <w:rPr>
          <w:rFonts w:ascii="Times New Roman" w:hAnsi="Times New Roman" w:cs="Times New Roman"/>
          <w:sz w:val="24"/>
          <w:szCs w:val="24"/>
        </w:rPr>
        <w:t>Audit Quality</w:t>
      </w:r>
      <w:r w:rsidRPr="0054676E">
        <w:rPr>
          <w:rFonts w:ascii="Times New Roman" w:hAnsi="Times New Roman" w:cs="Times New Roman"/>
          <w:spacing w:val="-4"/>
          <w:sz w:val="24"/>
          <w:szCs w:val="24"/>
        </w:rPr>
        <w:t xml:space="preserve"> </w:t>
      </w:r>
      <w:r w:rsidRPr="0054676E">
        <w:rPr>
          <w:rFonts w:ascii="Times New Roman" w:hAnsi="Times New Roman" w:cs="Times New Roman"/>
          <w:sz w:val="24"/>
          <w:szCs w:val="24"/>
        </w:rPr>
        <w:t>Assurance</w:t>
      </w:r>
    </w:p>
    <w:p w14:paraId="47BF60E5" w14:textId="30CBB202" w:rsidR="004B1A14" w:rsidRPr="0054676E" w:rsidRDefault="00352BE2"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AQR</w:t>
      </w:r>
      <w:r w:rsidRPr="0054676E">
        <w:rPr>
          <w:rFonts w:ascii="Times New Roman" w:hAnsi="Times New Roman" w:cs="Times New Roman"/>
          <w:b/>
          <w:sz w:val="24"/>
          <w:szCs w:val="24"/>
        </w:rPr>
        <w:tab/>
      </w:r>
      <w:r w:rsidRPr="0054676E">
        <w:rPr>
          <w:rFonts w:ascii="Times New Roman" w:hAnsi="Times New Roman" w:cs="Times New Roman"/>
          <w:sz w:val="24"/>
          <w:szCs w:val="24"/>
        </w:rPr>
        <w:t>Audit Quality</w:t>
      </w:r>
      <w:r w:rsidRPr="0054676E">
        <w:rPr>
          <w:rFonts w:ascii="Times New Roman" w:hAnsi="Times New Roman" w:cs="Times New Roman"/>
          <w:spacing w:val="-2"/>
          <w:sz w:val="24"/>
          <w:szCs w:val="24"/>
        </w:rPr>
        <w:t xml:space="preserve"> </w:t>
      </w:r>
      <w:r w:rsidRPr="0054676E">
        <w:rPr>
          <w:rFonts w:ascii="Times New Roman" w:hAnsi="Times New Roman" w:cs="Times New Roman"/>
          <w:sz w:val="24"/>
          <w:szCs w:val="24"/>
        </w:rPr>
        <w:t>Review</w:t>
      </w:r>
    </w:p>
    <w:p w14:paraId="1178B49F" w14:textId="09CE68D5" w:rsidR="00663D4A" w:rsidRPr="0054676E" w:rsidRDefault="00663D4A" w:rsidP="0054676E">
      <w:pPr>
        <w:pStyle w:val="BodyText"/>
        <w:tabs>
          <w:tab w:val="left" w:pos="2499"/>
        </w:tabs>
        <w:ind w:left="339"/>
        <w:jc w:val="both"/>
        <w:rPr>
          <w:rFonts w:ascii="Times New Roman" w:hAnsi="Times New Roman" w:cs="Times New Roman"/>
          <w:bCs/>
          <w:sz w:val="24"/>
          <w:szCs w:val="24"/>
        </w:rPr>
      </w:pPr>
      <w:r w:rsidRPr="0054676E">
        <w:rPr>
          <w:rFonts w:ascii="Times New Roman" w:hAnsi="Times New Roman" w:cs="Times New Roman"/>
          <w:b/>
          <w:sz w:val="24"/>
          <w:szCs w:val="24"/>
        </w:rPr>
        <w:t>CAT</w:t>
      </w:r>
      <w:r w:rsidRPr="0054676E">
        <w:rPr>
          <w:rFonts w:ascii="Times New Roman" w:hAnsi="Times New Roman" w:cs="Times New Roman"/>
          <w:b/>
          <w:sz w:val="24"/>
          <w:szCs w:val="24"/>
        </w:rPr>
        <w:tab/>
      </w:r>
      <w:r w:rsidRPr="0054676E">
        <w:rPr>
          <w:rFonts w:ascii="Times New Roman" w:hAnsi="Times New Roman" w:cs="Times New Roman"/>
          <w:bCs/>
          <w:sz w:val="24"/>
          <w:szCs w:val="24"/>
        </w:rPr>
        <w:t>Certified Accounting Technician</w:t>
      </w:r>
    </w:p>
    <w:p w14:paraId="4E9861C2" w14:textId="64B2EF96" w:rsidR="00663D4A" w:rsidRPr="0054676E" w:rsidRDefault="00663D4A"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CPA</w:t>
      </w:r>
      <w:r w:rsidRPr="0054676E">
        <w:rPr>
          <w:rFonts w:ascii="Times New Roman" w:hAnsi="Times New Roman" w:cs="Times New Roman"/>
          <w:b/>
          <w:sz w:val="24"/>
          <w:szCs w:val="24"/>
        </w:rPr>
        <w:tab/>
      </w:r>
      <w:r w:rsidRPr="0054676E">
        <w:rPr>
          <w:rFonts w:ascii="Times New Roman" w:hAnsi="Times New Roman" w:cs="Times New Roman"/>
          <w:bCs/>
          <w:sz w:val="24"/>
          <w:szCs w:val="24"/>
        </w:rPr>
        <w:t>Certified Professional Accountant</w:t>
      </w:r>
    </w:p>
    <w:p w14:paraId="47BF60E6" w14:textId="77777777" w:rsidR="004B1A14" w:rsidRPr="0054676E" w:rsidRDefault="00352BE2"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CPD</w:t>
      </w:r>
      <w:r w:rsidRPr="0054676E">
        <w:rPr>
          <w:rFonts w:ascii="Times New Roman" w:hAnsi="Times New Roman" w:cs="Times New Roman"/>
          <w:b/>
          <w:sz w:val="24"/>
          <w:szCs w:val="24"/>
        </w:rPr>
        <w:tab/>
      </w:r>
      <w:r w:rsidRPr="0054676E">
        <w:rPr>
          <w:rFonts w:ascii="Times New Roman" w:hAnsi="Times New Roman" w:cs="Times New Roman"/>
          <w:sz w:val="24"/>
          <w:szCs w:val="24"/>
        </w:rPr>
        <w:t>Continuous Professional</w:t>
      </w:r>
      <w:r w:rsidRPr="0054676E">
        <w:rPr>
          <w:rFonts w:ascii="Times New Roman" w:hAnsi="Times New Roman" w:cs="Times New Roman"/>
          <w:spacing w:val="2"/>
          <w:sz w:val="24"/>
          <w:szCs w:val="24"/>
        </w:rPr>
        <w:t xml:space="preserve"> </w:t>
      </w:r>
      <w:r w:rsidRPr="0054676E">
        <w:rPr>
          <w:rFonts w:ascii="Times New Roman" w:hAnsi="Times New Roman" w:cs="Times New Roman"/>
          <w:sz w:val="24"/>
          <w:szCs w:val="24"/>
        </w:rPr>
        <w:t>Development</w:t>
      </w:r>
    </w:p>
    <w:p w14:paraId="47BF60E8" w14:textId="77777777" w:rsidR="004B1A14" w:rsidRPr="0054676E" w:rsidRDefault="00352BE2"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IAASB</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Auditing and Assurance Standards Board</w:t>
      </w:r>
    </w:p>
    <w:p w14:paraId="47BF60EA" w14:textId="656C430A" w:rsidR="004B1A14" w:rsidRPr="0054676E" w:rsidRDefault="00D57348"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OPC</w:t>
      </w:r>
      <w:r w:rsidR="00352BE2" w:rsidRPr="0054676E">
        <w:rPr>
          <w:rFonts w:ascii="Times New Roman" w:hAnsi="Times New Roman" w:cs="Times New Roman"/>
          <w:b/>
          <w:sz w:val="24"/>
          <w:szCs w:val="24"/>
        </w:rPr>
        <w:tab/>
      </w:r>
      <w:r w:rsidR="00232E08" w:rsidRPr="0054676E">
        <w:rPr>
          <w:rFonts w:ascii="Times New Roman" w:hAnsi="Times New Roman" w:cs="Times New Roman"/>
          <w:bCs/>
          <w:sz w:val="24"/>
          <w:szCs w:val="24"/>
        </w:rPr>
        <w:t>O</w:t>
      </w:r>
      <w:r w:rsidR="00DD3595" w:rsidRPr="0054676E">
        <w:rPr>
          <w:rFonts w:ascii="Times New Roman" w:hAnsi="Times New Roman" w:cs="Times New Roman"/>
          <w:bCs/>
          <w:sz w:val="24"/>
          <w:szCs w:val="24"/>
        </w:rPr>
        <w:t>r</w:t>
      </w:r>
      <w:r w:rsidR="00232E08" w:rsidRPr="0054676E">
        <w:rPr>
          <w:rFonts w:ascii="Times New Roman" w:hAnsi="Times New Roman" w:cs="Times New Roman"/>
          <w:bCs/>
          <w:sz w:val="24"/>
          <w:szCs w:val="24"/>
        </w:rPr>
        <w:t xml:space="preserve">dre </w:t>
      </w:r>
      <w:r w:rsidR="00527A2C" w:rsidRPr="0054676E">
        <w:rPr>
          <w:rFonts w:ascii="Times New Roman" w:hAnsi="Times New Roman" w:cs="Times New Roman"/>
          <w:bCs/>
          <w:sz w:val="24"/>
          <w:szCs w:val="24"/>
        </w:rPr>
        <w:t>d</w:t>
      </w:r>
      <w:r w:rsidR="00232E08" w:rsidRPr="0054676E">
        <w:rPr>
          <w:rFonts w:ascii="Times New Roman" w:hAnsi="Times New Roman" w:cs="Times New Roman"/>
          <w:bCs/>
          <w:sz w:val="24"/>
          <w:szCs w:val="24"/>
        </w:rPr>
        <w:t>es</w:t>
      </w:r>
      <w:r w:rsidR="00DD3595" w:rsidRPr="0054676E">
        <w:rPr>
          <w:rFonts w:ascii="Times New Roman" w:hAnsi="Times New Roman" w:cs="Times New Roman"/>
          <w:bCs/>
          <w:sz w:val="24"/>
          <w:szCs w:val="24"/>
        </w:rPr>
        <w:t xml:space="preserve"> Professionnels Comptables </w:t>
      </w:r>
      <w:r w:rsidR="00527A2C" w:rsidRPr="0054676E">
        <w:rPr>
          <w:rFonts w:ascii="Times New Roman" w:hAnsi="Times New Roman" w:cs="Times New Roman"/>
          <w:bCs/>
          <w:sz w:val="24"/>
          <w:szCs w:val="24"/>
        </w:rPr>
        <w:t>d</w:t>
      </w:r>
      <w:r w:rsidR="00DD3595" w:rsidRPr="0054676E">
        <w:rPr>
          <w:rFonts w:ascii="Times New Roman" w:hAnsi="Times New Roman" w:cs="Times New Roman"/>
          <w:bCs/>
          <w:sz w:val="24"/>
          <w:szCs w:val="24"/>
        </w:rPr>
        <w:t>u Burundi</w:t>
      </w:r>
      <w:r w:rsidR="00DD3595" w:rsidRPr="0054676E">
        <w:rPr>
          <w:rFonts w:ascii="Times New Roman" w:hAnsi="Times New Roman" w:cs="Times New Roman"/>
          <w:b/>
          <w:sz w:val="24"/>
          <w:szCs w:val="24"/>
        </w:rPr>
        <w:t xml:space="preserve"> (</w:t>
      </w:r>
      <w:r w:rsidR="00352BE2" w:rsidRPr="0054676E">
        <w:rPr>
          <w:rFonts w:ascii="Times New Roman" w:hAnsi="Times New Roman" w:cs="Times New Roman"/>
          <w:sz w:val="24"/>
          <w:szCs w:val="24"/>
        </w:rPr>
        <w:t>Institute of Certified Public Accountants of</w:t>
      </w:r>
      <w:r w:rsidR="00352BE2" w:rsidRPr="0054676E">
        <w:rPr>
          <w:rFonts w:ascii="Times New Roman" w:hAnsi="Times New Roman" w:cs="Times New Roman"/>
          <w:spacing w:val="4"/>
          <w:sz w:val="24"/>
          <w:szCs w:val="24"/>
        </w:rPr>
        <w:t xml:space="preserve"> </w:t>
      </w:r>
      <w:r w:rsidRPr="0054676E">
        <w:rPr>
          <w:rFonts w:ascii="Times New Roman" w:hAnsi="Times New Roman" w:cs="Times New Roman"/>
          <w:sz w:val="24"/>
          <w:szCs w:val="24"/>
        </w:rPr>
        <w:t>Burundi</w:t>
      </w:r>
      <w:r w:rsidR="00DD3595" w:rsidRPr="0054676E">
        <w:rPr>
          <w:rFonts w:ascii="Times New Roman" w:hAnsi="Times New Roman" w:cs="Times New Roman"/>
          <w:sz w:val="24"/>
          <w:szCs w:val="24"/>
        </w:rPr>
        <w:t>)</w:t>
      </w:r>
    </w:p>
    <w:p w14:paraId="47BF60EB" w14:textId="77777777" w:rsidR="004B1A14" w:rsidRPr="0054676E" w:rsidRDefault="00352BE2"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I&amp;D</w:t>
      </w:r>
      <w:r w:rsidRPr="0054676E">
        <w:rPr>
          <w:rFonts w:ascii="Times New Roman" w:hAnsi="Times New Roman" w:cs="Times New Roman"/>
          <w:b/>
          <w:sz w:val="24"/>
          <w:szCs w:val="24"/>
        </w:rPr>
        <w:tab/>
      </w:r>
      <w:r w:rsidRPr="0054676E">
        <w:rPr>
          <w:rFonts w:ascii="Times New Roman" w:hAnsi="Times New Roman" w:cs="Times New Roman"/>
          <w:sz w:val="24"/>
          <w:szCs w:val="24"/>
        </w:rPr>
        <w:t>Investigation and</w:t>
      </w:r>
      <w:r w:rsidRPr="0054676E">
        <w:rPr>
          <w:rFonts w:ascii="Times New Roman" w:hAnsi="Times New Roman" w:cs="Times New Roman"/>
          <w:spacing w:val="-5"/>
          <w:sz w:val="24"/>
          <w:szCs w:val="24"/>
        </w:rPr>
        <w:t xml:space="preserve"> </w:t>
      </w:r>
      <w:r w:rsidRPr="0054676E">
        <w:rPr>
          <w:rFonts w:ascii="Times New Roman" w:hAnsi="Times New Roman" w:cs="Times New Roman"/>
          <w:sz w:val="24"/>
          <w:szCs w:val="24"/>
        </w:rPr>
        <w:t>Discipline</w:t>
      </w:r>
    </w:p>
    <w:p w14:paraId="47BF60EC" w14:textId="6C9031E6" w:rsidR="004B1A14" w:rsidRPr="0054676E" w:rsidRDefault="00352BE2" w:rsidP="0054676E">
      <w:pPr>
        <w:pStyle w:val="BodyText"/>
        <w:tabs>
          <w:tab w:val="left" w:pos="2499"/>
        </w:tabs>
        <w:ind w:left="339"/>
        <w:jc w:val="both"/>
        <w:rPr>
          <w:rFonts w:ascii="Times New Roman" w:hAnsi="Times New Roman" w:cs="Times New Roman"/>
          <w:sz w:val="24"/>
          <w:szCs w:val="24"/>
        </w:rPr>
      </w:pPr>
      <w:r w:rsidRPr="0054676E">
        <w:rPr>
          <w:rFonts w:ascii="Times New Roman" w:hAnsi="Times New Roman" w:cs="Times New Roman"/>
          <w:b/>
          <w:sz w:val="24"/>
          <w:szCs w:val="24"/>
        </w:rPr>
        <w:t>IESs</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Education Standards</w:t>
      </w:r>
    </w:p>
    <w:p w14:paraId="47BF60ED" w14:textId="77777777" w:rsidR="004B1A14" w:rsidRPr="0054676E" w:rsidRDefault="00352BE2" w:rsidP="0054676E">
      <w:pPr>
        <w:pStyle w:val="BodyText"/>
        <w:tabs>
          <w:tab w:val="left" w:pos="2498"/>
        </w:tabs>
        <w:ind w:left="339"/>
        <w:jc w:val="both"/>
        <w:rPr>
          <w:rFonts w:ascii="Times New Roman" w:hAnsi="Times New Roman" w:cs="Times New Roman"/>
          <w:sz w:val="24"/>
          <w:szCs w:val="24"/>
        </w:rPr>
      </w:pPr>
      <w:r w:rsidRPr="0054676E">
        <w:rPr>
          <w:rFonts w:ascii="Times New Roman" w:hAnsi="Times New Roman" w:cs="Times New Roman"/>
          <w:b/>
          <w:sz w:val="24"/>
          <w:szCs w:val="24"/>
        </w:rPr>
        <w:t>IFAC</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Federation of</w:t>
      </w:r>
      <w:r w:rsidRPr="0054676E">
        <w:rPr>
          <w:rFonts w:ascii="Times New Roman" w:hAnsi="Times New Roman" w:cs="Times New Roman"/>
          <w:spacing w:val="-1"/>
          <w:sz w:val="24"/>
          <w:szCs w:val="24"/>
        </w:rPr>
        <w:t xml:space="preserve"> </w:t>
      </w:r>
      <w:r w:rsidRPr="0054676E">
        <w:rPr>
          <w:rFonts w:ascii="Times New Roman" w:hAnsi="Times New Roman" w:cs="Times New Roman"/>
          <w:sz w:val="24"/>
          <w:szCs w:val="24"/>
        </w:rPr>
        <w:t>Accountants</w:t>
      </w:r>
    </w:p>
    <w:p w14:paraId="47BF60EE" w14:textId="77777777" w:rsidR="004B1A14" w:rsidRPr="0054676E" w:rsidRDefault="00352BE2" w:rsidP="0054676E">
      <w:pPr>
        <w:pStyle w:val="BodyText"/>
        <w:tabs>
          <w:tab w:val="left" w:pos="2498"/>
        </w:tabs>
        <w:ind w:left="339"/>
        <w:jc w:val="both"/>
        <w:rPr>
          <w:rFonts w:ascii="Times New Roman" w:hAnsi="Times New Roman" w:cs="Times New Roman"/>
          <w:sz w:val="24"/>
          <w:szCs w:val="24"/>
        </w:rPr>
      </w:pPr>
      <w:r w:rsidRPr="0054676E">
        <w:rPr>
          <w:rFonts w:ascii="Times New Roman" w:hAnsi="Times New Roman" w:cs="Times New Roman"/>
          <w:b/>
          <w:sz w:val="24"/>
          <w:szCs w:val="24"/>
        </w:rPr>
        <w:t>IFRS</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Financial Reporting</w:t>
      </w:r>
      <w:r w:rsidRPr="0054676E">
        <w:rPr>
          <w:rFonts w:ascii="Times New Roman" w:hAnsi="Times New Roman" w:cs="Times New Roman"/>
          <w:spacing w:val="-3"/>
          <w:sz w:val="24"/>
          <w:szCs w:val="24"/>
        </w:rPr>
        <w:t xml:space="preserve"> </w:t>
      </w:r>
      <w:r w:rsidRPr="0054676E">
        <w:rPr>
          <w:rFonts w:ascii="Times New Roman" w:hAnsi="Times New Roman" w:cs="Times New Roman"/>
          <w:sz w:val="24"/>
          <w:szCs w:val="24"/>
        </w:rPr>
        <w:t>Standards</w:t>
      </w:r>
    </w:p>
    <w:p w14:paraId="47BF60F0"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IPSAS</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Public Sector Accounting</w:t>
      </w:r>
      <w:r w:rsidRPr="0054676E">
        <w:rPr>
          <w:rFonts w:ascii="Times New Roman" w:hAnsi="Times New Roman" w:cs="Times New Roman"/>
          <w:spacing w:val="6"/>
          <w:sz w:val="24"/>
          <w:szCs w:val="24"/>
        </w:rPr>
        <w:t xml:space="preserve"> </w:t>
      </w:r>
      <w:r w:rsidRPr="0054676E">
        <w:rPr>
          <w:rFonts w:ascii="Times New Roman" w:hAnsi="Times New Roman" w:cs="Times New Roman"/>
          <w:sz w:val="24"/>
          <w:szCs w:val="24"/>
        </w:rPr>
        <w:t>Standards</w:t>
      </w:r>
    </w:p>
    <w:p w14:paraId="47BF60F1" w14:textId="1F31F8F5"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sz w:val="24"/>
          <w:szCs w:val="24"/>
        </w:rPr>
        <w:t>I</w:t>
      </w:r>
      <w:r w:rsidRPr="0054676E">
        <w:rPr>
          <w:rFonts w:ascii="Times New Roman" w:hAnsi="Times New Roman" w:cs="Times New Roman"/>
          <w:b/>
          <w:sz w:val="24"/>
          <w:szCs w:val="24"/>
        </w:rPr>
        <w:t>SQC</w:t>
      </w:r>
      <w:r w:rsidRPr="0054676E">
        <w:rPr>
          <w:rFonts w:ascii="Times New Roman" w:hAnsi="Times New Roman" w:cs="Times New Roman"/>
          <w:b/>
          <w:spacing w:val="-3"/>
          <w:sz w:val="24"/>
          <w:szCs w:val="24"/>
        </w:rPr>
        <w:t xml:space="preserve"> </w:t>
      </w:r>
      <w:r w:rsidRPr="0054676E">
        <w:rPr>
          <w:rFonts w:ascii="Times New Roman" w:hAnsi="Times New Roman" w:cs="Times New Roman"/>
          <w:b/>
          <w:sz w:val="24"/>
          <w:szCs w:val="24"/>
        </w:rPr>
        <w:t>1</w:t>
      </w:r>
      <w:r w:rsidRPr="0054676E">
        <w:rPr>
          <w:rFonts w:ascii="Times New Roman" w:hAnsi="Times New Roman" w:cs="Times New Roman"/>
          <w:b/>
          <w:sz w:val="24"/>
          <w:szCs w:val="24"/>
        </w:rPr>
        <w:tab/>
      </w:r>
      <w:r w:rsidRPr="0054676E">
        <w:rPr>
          <w:rFonts w:ascii="Times New Roman" w:hAnsi="Times New Roman" w:cs="Times New Roman"/>
          <w:sz w:val="24"/>
          <w:szCs w:val="24"/>
        </w:rPr>
        <w:t>International Standard on Quality Control</w:t>
      </w:r>
      <w:r w:rsidRPr="0054676E">
        <w:rPr>
          <w:rFonts w:ascii="Times New Roman" w:hAnsi="Times New Roman" w:cs="Times New Roman"/>
          <w:spacing w:val="1"/>
          <w:sz w:val="24"/>
          <w:szCs w:val="24"/>
        </w:rPr>
        <w:t xml:space="preserve"> </w:t>
      </w:r>
      <w:r w:rsidRPr="0054676E">
        <w:rPr>
          <w:rFonts w:ascii="Times New Roman" w:hAnsi="Times New Roman" w:cs="Times New Roman"/>
          <w:sz w:val="24"/>
          <w:szCs w:val="24"/>
        </w:rPr>
        <w:t>1</w:t>
      </w:r>
    </w:p>
    <w:p w14:paraId="5B2894B0" w14:textId="72D7414F" w:rsidR="003D0726" w:rsidRPr="0054676E" w:rsidRDefault="003D0726"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bCs/>
          <w:sz w:val="24"/>
          <w:szCs w:val="24"/>
        </w:rPr>
        <w:t>ISQM</w:t>
      </w:r>
      <w:r w:rsidRPr="0054676E">
        <w:rPr>
          <w:rFonts w:ascii="Times New Roman" w:hAnsi="Times New Roman" w:cs="Times New Roman"/>
          <w:sz w:val="24"/>
          <w:szCs w:val="24"/>
        </w:rPr>
        <w:tab/>
        <w:t>International Standard</w:t>
      </w:r>
      <w:r w:rsidR="00527A2C" w:rsidRPr="0054676E">
        <w:rPr>
          <w:rFonts w:ascii="Times New Roman" w:hAnsi="Times New Roman" w:cs="Times New Roman"/>
          <w:sz w:val="24"/>
          <w:szCs w:val="24"/>
        </w:rPr>
        <w:t>s</w:t>
      </w:r>
      <w:r w:rsidRPr="0054676E">
        <w:rPr>
          <w:rFonts w:ascii="Times New Roman" w:hAnsi="Times New Roman" w:cs="Times New Roman"/>
          <w:sz w:val="24"/>
          <w:szCs w:val="24"/>
        </w:rPr>
        <w:t xml:space="preserve"> on Quality Management</w:t>
      </w:r>
    </w:p>
    <w:p w14:paraId="47BF60F2"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OAG</w:t>
      </w:r>
      <w:r w:rsidRPr="0054676E">
        <w:rPr>
          <w:rFonts w:ascii="Times New Roman" w:hAnsi="Times New Roman" w:cs="Times New Roman"/>
          <w:b/>
          <w:sz w:val="24"/>
          <w:szCs w:val="24"/>
        </w:rPr>
        <w:tab/>
      </w:r>
      <w:r w:rsidRPr="0054676E">
        <w:rPr>
          <w:rFonts w:ascii="Times New Roman" w:hAnsi="Times New Roman" w:cs="Times New Roman"/>
          <w:sz w:val="24"/>
          <w:szCs w:val="24"/>
        </w:rPr>
        <w:t>Office of the Auditor General</w:t>
      </w:r>
    </w:p>
    <w:p w14:paraId="47BF60F3"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PAO</w:t>
      </w:r>
      <w:r w:rsidRPr="0054676E">
        <w:rPr>
          <w:rFonts w:ascii="Times New Roman" w:hAnsi="Times New Roman" w:cs="Times New Roman"/>
          <w:b/>
          <w:sz w:val="24"/>
          <w:szCs w:val="24"/>
        </w:rPr>
        <w:tab/>
      </w:r>
      <w:r w:rsidRPr="0054676E">
        <w:rPr>
          <w:rFonts w:ascii="Times New Roman" w:hAnsi="Times New Roman" w:cs="Times New Roman"/>
          <w:sz w:val="24"/>
          <w:szCs w:val="24"/>
        </w:rPr>
        <w:t>Professional Accountancy</w:t>
      </w:r>
      <w:r w:rsidRPr="0054676E">
        <w:rPr>
          <w:rFonts w:ascii="Times New Roman" w:hAnsi="Times New Roman" w:cs="Times New Roman"/>
          <w:spacing w:val="-3"/>
          <w:sz w:val="24"/>
          <w:szCs w:val="24"/>
        </w:rPr>
        <w:t xml:space="preserve"> </w:t>
      </w:r>
      <w:r w:rsidRPr="0054676E">
        <w:rPr>
          <w:rFonts w:ascii="Times New Roman" w:hAnsi="Times New Roman" w:cs="Times New Roman"/>
          <w:sz w:val="24"/>
          <w:szCs w:val="24"/>
        </w:rPr>
        <w:t>Organization</w:t>
      </w:r>
    </w:p>
    <w:p w14:paraId="47BF60F4"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PAOCB</w:t>
      </w:r>
      <w:r w:rsidRPr="0054676E">
        <w:rPr>
          <w:rFonts w:ascii="Times New Roman" w:hAnsi="Times New Roman" w:cs="Times New Roman"/>
          <w:b/>
          <w:sz w:val="24"/>
          <w:szCs w:val="24"/>
        </w:rPr>
        <w:tab/>
      </w:r>
      <w:r w:rsidRPr="0054676E">
        <w:rPr>
          <w:rFonts w:ascii="Times New Roman" w:hAnsi="Times New Roman" w:cs="Times New Roman"/>
          <w:sz w:val="24"/>
          <w:szCs w:val="24"/>
        </w:rPr>
        <w:t>Professional Accountancy Organization Capacity</w:t>
      </w:r>
      <w:r w:rsidRPr="0054676E">
        <w:rPr>
          <w:rFonts w:ascii="Times New Roman" w:hAnsi="Times New Roman" w:cs="Times New Roman"/>
          <w:spacing w:val="-1"/>
          <w:sz w:val="24"/>
          <w:szCs w:val="24"/>
        </w:rPr>
        <w:t xml:space="preserve"> </w:t>
      </w:r>
      <w:r w:rsidRPr="0054676E">
        <w:rPr>
          <w:rFonts w:ascii="Times New Roman" w:hAnsi="Times New Roman" w:cs="Times New Roman"/>
          <w:sz w:val="24"/>
          <w:szCs w:val="24"/>
        </w:rPr>
        <w:t>Building</w:t>
      </w:r>
    </w:p>
    <w:p w14:paraId="47BF60F6"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PFM</w:t>
      </w:r>
      <w:r w:rsidRPr="0054676E">
        <w:rPr>
          <w:rFonts w:ascii="Times New Roman" w:hAnsi="Times New Roman" w:cs="Times New Roman"/>
          <w:b/>
          <w:sz w:val="24"/>
          <w:szCs w:val="24"/>
        </w:rPr>
        <w:tab/>
      </w:r>
      <w:r w:rsidRPr="0054676E">
        <w:rPr>
          <w:rFonts w:ascii="Times New Roman" w:hAnsi="Times New Roman" w:cs="Times New Roman"/>
          <w:sz w:val="24"/>
          <w:szCs w:val="24"/>
        </w:rPr>
        <w:t>Public Financial</w:t>
      </w:r>
      <w:r w:rsidRPr="0054676E">
        <w:rPr>
          <w:rFonts w:ascii="Times New Roman" w:hAnsi="Times New Roman" w:cs="Times New Roman"/>
          <w:spacing w:val="-3"/>
          <w:sz w:val="24"/>
          <w:szCs w:val="24"/>
        </w:rPr>
        <w:t xml:space="preserve"> </w:t>
      </w:r>
      <w:r w:rsidRPr="0054676E">
        <w:rPr>
          <w:rFonts w:ascii="Times New Roman" w:hAnsi="Times New Roman" w:cs="Times New Roman"/>
          <w:sz w:val="24"/>
          <w:szCs w:val="24"/>
        </w:rPr>
        <w:t>Management</w:t>
      </w:r>
    </w:p>
    <w:p w14:paraId="47BF60F7" w14:textId="4DAD55E0"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ROSC</w:t>
      </w:r>
      <w:r w:rsidR="000A1376" w:rsidRPr="0054676E">
        <w:rPr>
          <w:rFonts w:ascii="Times New Roman" w:hAnsi="Times New Roman" w:cs="Times New Roman"/>
          <w:b/>
          <w:sz w:val="24"/>
          <w:szCs w:val="24"/>
        </w:rPr>
        <w:t xml:space="preserve"> A&amp;A</w:t>
      </w:r>
      <w:r w:rsidRPr="0054676E">
        <w:rPr>
          <w:rFonts w:ascii="Times New Roman" w:hAnsi="Times New Roman" w:cs="Times New Roman"/>
          <w:b/>
          <w:sz w:val="24"/>
          <w:szCs w:val="24"/>
        </w:rPr>
        <w:tab/>
      </w:r>
      <w:r w:rsidRPr="0054676E">
        <w:rPr>
          <w:rFonts w:ascii="Times New Roman" w:hAnsi="Times New Roman" w:cs="Times New Roman"/>
          <w:sz w:val="24"/>
          <w:szCs w:val="24"/>
        </w:rPr>
        <w:t>World Bank Report on Observance of Standards and Codes in Accounting and</w:t>
      </w:r>
      <w:r w:rsidRPr="0054676E">
        <w:rPr>
          <w:rFonts w:ascii="Times New Roman" w:hAnsi="Times New Roman" w:cs="Times New Roman"/>
          <w:spacing w:val="12"/>
          <w:sz w:val="24"/>
          <w:szCs w:val="24"/>
        </w:rPr>
        <w:t xml:space="preserve"> </w:t>
      </w:r>
      <w:r w:rsidRPr="0054676E">
        <w:rPr>
          <w:rFonts w:ascii="Times New Roman" w:hAnsi="Times New Roman" w:cs="Times New Roman"/>
          <w:sz w:val="24"/>
          <w:szCs w:val="24"/>
        </w:rPr>
        <w:t>Auditing</w:t>
      </w:r>
    </w:p>
    <w:p w14:paraId="47BF60F9"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SMP&amp;E</w:t>
      </w:r>
      <w:r w:rsidRPr="0054676E">
        <w:rPr>
          <w:rFonts w:ascii="Times New Roman" w:hAnsi="Times New Roman" w:cs="Times New Roman"/>
          <w:b/>
          <w:sz w:val="24"/>
          <w:szCs w:val="24"/>
        </w:rPr>
        <w:tab/>
      </w:r>
      <w:r w:rsidRPr="0054676E">
        <w:rPr>
          <w:rFonts w:ascii="Times New Roman" w:hAnsi="Times New Roman" w:cs="Times New Roman"/>
          <w:sz w:val="24"/>
          <w:szCs w:val="24"/>
        </w:rPr>
        <w:t>Small and Medium Practices and Enterprises</w:t>
      </w:r>
    </w:p>
    <w:p w14:paraId="47BF60FA"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SMO</w:t>
      </w:r>
      <w:r w:rsidRPr="0054676E">
        <w:rPr>
          <w:rFonts w:ascii="Times New Roman" w:hAnsi="Times New Roman" w:cs="Times New Roman"/>
          <w:b/>
          <w:sz w:val="24"/>
          <w:szCs w:val="24"/>
        </w:rPr>
        <w:tab/>
      </w:r>
      <w:r w:rsidRPr="0054676E">
        <w:rPr>
          <w:rFonts w:ascii="Times New Roman" w:hAnsi="Times New Roman" w:cs="Times New Roman"/>
          <w:sz w:val="24"/>
          <w:szCs w:val="24"/>
        </w:rPr>
        <w:t>IFAC Statement of Member</w:t>
      </w:r>
      <w:r w:rsidRPr="0054676E">
        <w:rPr>
          <w:rFonts w:ascii="Times New Roman" w:hAnsi="Times New Roman" w:cs="Times New Roman"/>
          <w:spacing w:val="-3"/>
          <w:sz w:val="24"/>
          <w:szCs w:val="24"/>
        </w:rPr>
        <w:t xml:space="preserve"> </w:t>
      </w:r>
      <w:r w:rsidRPr="0054676E">
        <w:rPr>
          <w:rFonts w:ascii="Times New Roman" w:hAnsi="Times New Roman" w:cs="Times New Roman"/>
          <w:sz w:val="24"/>
          <w:szCs w:val="24"/>
        </w:rPr>
        <w:t>Obligations</w:t>
      </w:r>
    </w:p>
    <w:p w14:paraId="47BF60FB" w14:textId="77777777"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SG</w:t>
      </w:r>
      <w:r w:rsidRPr="0054676E">
        <w:rPr>
          <w:rFonts w:ascii="Times New Roman" w:hAnsi="Times New Roman" w:cs="Times New Roman"/>
          <w:b/>
          <w:sz w:val="24"/>
          <w:szCs w:val="24"/>
        </w:rPr>
        <w:tab/>
      </w:r>
      <w:r w:rsidRPr="0054676E">
        <w:rPr>
          <w:rFonts w:ascii="Times New Roman" w:hAnsi="Times New Roman" w:cs="Times New Roman"/>
          <w:sz w:val="24"/>
          <w:szCs w:val="24"/>
        </w:rPr>
        <w:t>Secretary</w:t>
      </w:r>
      <w:r w:rsidRPr="0054676E">
        <w:rPr>
          <w:rFonts w:ascii="Times New Roman" w:hAnsi="Times New Roman" w:cs="Times New Roman"/>
          <w:spacing w:val="-1"/>
          <w:sz w:val="24"/>
          <w:szCs w:val="24"/>
        </w:rPr>
        <w:t xml:space="preserve"> </w:t>
      </w:r>
      <w:r w:rsidRPr="0054676E">
        <w:rPr>
          <w:rFonts w:ascii="Times New Roman" w:hAnsi="Times New Roman" w:cs="Times New Roman"/>
          <w:sz w:val="24"/>
          <w:szCs w:val="24"/>
        </w:rPr>
        <w:t>General</w:t>
      </w:r>
    </w:p>
    <w:p w14:paraId="47BF60FC" w14:textId="12E79308" w:rsidR="004B1A14" w:rsidRPr="0054676E" w:rsidRDefault="00352BE2" w:rsidP="0054676E">
      <w:pPr>
        <w:pStyle w:val="BodyText"/>
        <w:tabs>
          <w:tab w:val="left" w:pos="2498"/>
        </w:tabs>
        <w:ind w:left="338"/>
        <w:jc w:val="both"/>
        <w:rPr>
          <w:rFonts w:ascii="Times New Roman" w:hAnsi="Times New Roman" w:cs="Times New Roman"/>
          <w:sz w:val="24"/>
          <w:szCs w:val="24"/>
        </w:rPr>
      </w:pPr>
      <w:r w:rsidRPr="0054676E">
        <w:rPr>
          <w:rFonts w:ascii="Times New Roman" w:hAnsi="Times New Roman" w:cs="Times New Roman"/>
          <w:b/>
          <w:sz w:val="24"/>
          <w:szCs w:val="24"/>
        </w:rPr>
        <w:t>B</w:t>
      </w:r>
      <w:r w:rsidR="00BD2E20" w:rsidRPr="0054676E">
        <w:rPr>
          <w:rFonts w:ascii="Times New Roman" w:hAnsi="Times New Roman" w:cs="Times New Roman"/>
          <w:b/>
          <w:sz w:val="24"/>
          <w:szCs w:val="24"/>
        </w:rPr>
        <w:t>RB</w:t>
      </w:r>
      <w:r w:rsidRPr="0054676E">
        <w:rPr>
          <w:rFonts w:ascii="Times New Roman" w:hAnsi="Times New Roman" w:cs="Times New Roman"/>
          <w:b/>
          <w:sz w:val="24"/>
          <w:szCs w:val="24"/>
        </w:rPr>
        <w:tab/>
      </w:r>
      <w:r w:rsidR="00BD2E20" w:rsidRPr="0054676E">
        <w:rPr>
          <w:rFonts w:ascii="Times New Roman" w:hAnsi="Times New Roman" w:cs="Times New Roman"/>
          <w:bCs/>
          <w:sz w:val="24"/>
          <w:szCs w:val="24"/>
        </w:rPr>
        <w:t>Bank De La Republique Du Burundi</w:t>
      </w:r>
      <w:r w:rsidR="00BD2E20" w:rsidRPr="0054676E">
        <w:rPr>
          <w:rFonts w:ascii="Times New Roman" w:hAnsi="Times New Roman" w:cs="Times New Roman"/>
          <w:b/>
          <w:sz w:val="24"/>
          <w:szCs w:val="24"/>
        </w:rPr>
        <w:t xml:space="preserve"> </w:t>
      </w:r>
      <w:r w:rsidRPr="0054676E">
        <w:rPr>
          <w:rFonts w:ascii="Times New Roman" w:hAnsi="Times New Roman" w:cs="Times New Roman"/>
          <w:sz w:val="24"/>
          <w:szCs w:val="24"/>
        </w:rPr>
        <w:t>(Central Bank of</w:t>
      </w:r>
      <w:r w:rsidRPr="0054676E">
        <w:rPr>
          <w:rFonts w:ascii="Times New Roman" w:hAnsi="Times New Roman" w:cs="Times New Roman"/>
          <w:spacing w:val="6"/>
          <w:sz w:val="24"/>
          <w:szCs w:val="24"/>
        </w:rPr>
        <w:t xml:space="preserve"> </w:t>
      </w:r>
      <w:r w:rsidR="00D57348" w:rsidRPr="0054676E">
        <w:rPr>
          <w:rFonts w:ascii="Times New Roman" w:hAnsi="Times New Roman" w:cs="Times New Roman"/>
          <w:sz w:val="24"/>
          <w:szCs w:val="24"/>
        </w:rPr>
        <w:t>Burundi</w:t>
      </w:r>
      <w:r w:rsidRPr="0054676E">
        <w:rPr>
          <w:rFonts w:ascii="Times New Roman" w:hAnsi="Times New Roman" w:cs="Times New Roman"/>
          <w:sz w:val="24"/>
          <w:szCs w:val="24"/>
        </w:rPr>
        <w:t>)</w:t>
      </w:r>
    </w:p>
    <w:p w14:paraId="47BF60FF" w14:textId="3D6DE57F" w:rsidR="004B1A14" w:rsidRPr="0054676E" w:rsidRDefault="00F34BAA" w:rsidP="0054676E">
      <w:pPr>
        <w:pStyle w:val="BodyText"/>
        <w:tabs>
          <w:tab w:val="left" w:pos="2498"/>
        </w:tabs>
        <w:ind w:left="338"/>
        <w:jc w:val="both"/>
        <w:rPr>
          <w:rFonts w:ascii="Times New Roman" w:hAnsi="Times New Roman" w:cs="Times New Roman"/>
          <w:sz w:val="24"/>
          <w:szCs w:val="24"/>
          <w:lang w:val="fr-FR"/>
        </w:rPr>
        <w:sectPr w:rsidR="004B1A14" w:rsidRPr="0054676E">
          <w:headerReference w:type="default" r:id="rId12"/>
          <w:footerReference w:type="default" r:id="rId13"/>
          <w:pgSz w:w="15840" w:h="12240" w:orient="landscape"/>
          <w:pgMar w:top="2000" w:right="220" w:bottom="900" w:left="1100" w:header="655" w:footer="714" w:gutter="0"/>
          <w:pgNumType w:start="2"/>
          <w:cols w:space="720"/>
        </w:sectPr>
      </w:pPr>
      <w:r w:rsidRPr="0054676E">
        <w:rPr>
          <w:rFonts w:ascii="Times New Roman" w:hAnsi="Times New Roman" w:cs="Times New Roman"/>
          <w:b/>
          <w:sz w:val="24"/>
          <w:szCs w:val="24"/>
          <w:lang w:val="fr-FR"/>
        </w:rPr>
        <w:t>B</w:t>
      </w:r>
      <w:r w:rsidR="00352BE2" w:rsidRPr="0054676E">
        <w:rPr>
          <w:rFonts w:ascii="Times New Roman" w:hAnsi="Times New Roman" w:cs="Times New Roman"/>
          <w:b/>
          <w:sz w:val="24"/>
          <w:szCs w:val="24"/>
          <w:lang w:val="fr-FR"/>
        </w:rPr>
        <w:t>R</w:t>
      </w:r>
      <w:r w:rsidR="00352BE2" w:rsidRPr="0054676E">
        <w:rPr>
          <w:rFonts w:ascii="Times New Roman" w:hAnsi="Times New Roman" w:cs="Times New Roman"/>
          <w:b/>
          <w:sz w:val="24"/>
          <w:szCs w:val="24"/>
          <w:lang w:val="fr-FR"/>
        </w:rPr>
        <w:tab/>
      </w:r>
      <w:r w:rsidR="00C97BA6" w:rsidRPr="0054676E">
        <w:rPr>
          <w:rFonts w:ascii="Times New Roman" w:hAnsi="Times New Roman" w:cs="Times New Roman"/>
          <w:bCs/>
          <w:sz w:val="24"/>
          <w:szCs w:val="24"/>
          <w:lang w:val="fr-FR"/>
        </w:rPr>
        <w:t>Burundais De Recettes</w:t>
      </w:r>
      <w:r w:rsidR="00D571A5" w:rsidRPr="0054676E">
        <w:rPr>
          <w:rFonts w:ascii="Times New Roman" w:hAnsi="Times New Roman" w:cs="Times New Roman"/>
          <w:bCs/>
          <w:sz w:val="24"/>
          <w:szCs w:val="24"/>
          <w:lang w:val="fr-FR"/>
        </w:rPr>
        <w:t xml:space="preserve"> (</w:t>
      </w:r>
      <w:r w:rsidR="00D57348" w:rsidRPr="0054676E">
        <w:rPr>
          <w:rFonts w:ascii="Times New Roman" w:hAnsi="Times New Roman" w:cs="Times New Roman"/>
          <w:sz w:val="24"/>
          <w:szCs w:val="24"/>
          <w:lang w:val="fr-FR"/>
        </w:rPr>
        <w:t>Burundi</w:t>
      </w:r>
      <w:r w:rsidR="00352BE2" w:rsidRPr="0054676E">
        <w:rPr>
          <w:rFonts w:ascii="Times New Roman" w:hAnsi="Times New Roman" w:cs="Times New Roman"/>
          <w:sz w:val="24"/>
          <w:szCs w:val="24"/>
          <w:lang w:val="fr-FR"/>
        </w:rPr>
        <w:t xml:space="preserve"> Revenue</w:t>
      </w:r>
      <w:r w:rsidR="00352BE2" w:rsidRPr="0054676E">
        <w:rPr>
          <w:rFonts w:ascii="Times New Roman" w:hAnsi="Times New Roman" w:cs="Times New Roman"/>
          <w:spacing w:val="-5"/>
          <w:sz w:val="24"/>
          <w:szCs w:val="24"/>
          <w:lang w:val="fr-FR"/>
        </w:rPr>
        <w:t xml:space="preserve"> </w:t>
      </w:r>
      <w:r w:rsidR="00352BE2" w:rsidRPr="0054676E">
        <w:rPr>
          <w:rFonts w:ascii="Times New Roman" w:hAnsi="Times New Roman" w:cs="Times New Roman"/>
          <w:sz w:val="24"/>
          <w:szCs w:val="24"/>
          <w:lang w:val="fr-FR"/>
        </w:rPr>
        <w:t>Authority</w:t>
      </w:r>
      <w:r w:rsidR="00D571A5" w:rsidRPr="0054676E">
        <w:rPr>
          <w:rFonts w:ascii="Times New Roman" w:hAnsi="Times New Roman" w:cs="Times New Roman"/>
          <w:sz w:val="24"/>
          <w:szCs w:val="24"/>
          <w:lang w:val="fr-FR"/>
        </w:rPr>
        <w:t>)</w:t>
      </w:r>
    </w:p>
    <w:p w14:paraId="1240190B" w14:textId="1455D4D0" w:rsidR="00CC1B37" w:rsidRPr="0054676E" w:rsidRDefault="00CC1B37" w:rsidP="0054676E">
      <w:pPr>
        <w:pStyle w:val="BodyText"/>
        <w:ind w:right="1216" w:firstLine="660"/>
        <w:jc w:val="both"/>
        <w:rPr>
          <w:rFonts w:ascii="Times New Roman" w:hAnsi="Times New Roman" w:cs="Times New Roman"/>
          <w:b/>
          <w:bCs/>
          <w:sz w:val="24"/>
          <w:szCs w:val="24"/>
        </w:rPr>
      </w:pPr>
      <w:r w:rsidRPr="0054676E">
        <w:rPr>
          <w:rFonts w:ascii="Times New Roman" w:hAnsi="Times New Roman" w:cs="Times New Roman"/>
          <w:b/>
          <w:bCs/>
          <w:sz w:val="24"/>
          <w:szCs w:val="24"/>
        </w:rPr>
        <w:t>OPC</w:t>
      </w:r>
      <w:r w:rsidR="00527A2C" w:rsidRPr="0054676E">
        <w:rPr>
          <w:rFonts w:ascii="Times New Roman" w:hAnsi="Times New Roman" w:cs="Times New Roman"/>
          <w:b/>
          <w:bCs/>
          <w:sz w:val="24"/>
          <w:szCs w:val="24"/>
        </w:rPr>
        <w:t xml:space="preserve"> </w:t>
      </w:r>
      <w:r w:rsidRPr="0054676E">
        <w:rPr>
          <w:rFonts w:ascii="Times New Roman" w:hAnsi="Times New Roman" w:cs="Times New Roman"/>
          <w:b/>
          <w:bCs/>
          <w:sz w:val="24"/>
          <w:szCs w:val="24"/>
        </w:rPr>
        <w:t xml:space="preserve">- The </w:t>
      </w:r>
      <w:r w:rsidRPr="0054676E">
        <w:rPr>
          <w:rFonts w:ascii="Times New Roman" w:hAnsi="Times New Roman" w:cs="Times New Roman"/>
          <w:b/>
          <w:bCs/>
          <w:w w:val="105"/>
          <w:sz w:val="24"/>
          <w:szCs w:val="24"/>
        </w:rPr>
        <w:t>Professional Accountancy Organization</w:t>
      </w:r>
    </w:p>
    <w:p w14:paraId="50648B33" w14:textId="77777777" w:rsidR="00415594" w:rsidRPr="0054676E" w:rsidRDefault="00415594" w:rsidP="0054676E">
      <w:pPr>
        <w:pStyle w:val="ListParagraph"/>
        <w:widowControl/>
        <w:autoSpaceDE/>
        <w:autoSpaceDN/>
        <w:ind w:left="660" w:firstLine="0"/>
        <w:jc w:val="both"/>
        <w:rPr>
          <w:rFonts w:ascii="Times New Roman" w:eastAsiaTheme="minorHAnsi" w:hAnsi="Times New Roman" w:cs="Times New Roman"/>
          <w:sz w:val="24"/>
          <w:szCs w:val="24"/>
        </w:rPr>
      </w:pPr>
    </w:p>
    <w:p w14:paraId="3403C0D0" w14:textId="520BDFCB" w:rsidR="00490613" w:rsidRPr="0054676E" w:rsidRDefault="00490613" w:rsidP="0054676E">
      <w:pPr>
        <w:pStyle w:val="ListParagraph"/>
        <w:widowControl/>
        <w:autoSpaceDE/>
        <w:autoSpaceDN/>
        <w:ind w:left="660" w:firstLine="0"/>
        <w:jc w:val="both"/>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t>Mandate</w:t>
      </w:r>
    </w:p>
    <w:p w14:paraId="7C2BA61B" w14:textId="77777777" w:rsidR="00931641" w:rsidRPr="0054676E" w:rsidRDefault="00931641" w:rsidP="0054676E">
      <w:pPr>
        <w:pStyle w:val="ListParagraph"/>
        <w:widowControl/>
        <w:autoSpaceDE/>
        <w:autoSpaceDN/>
        <w:ind w:left="660" w:right="1053" w:firstLine="0"/>
        <w:jc w:val="both"/>
        <w:rPr>
          <w:rFonts w:ascii="Times New Roman" w:eastAsiaTheme="minorHAnsi" w:hAnsi="Times New Roman" w:cs="Times New Roman"/>
          <w:sz w:val="24"/>
          <w:szCs w:val="24"/>
        </w:rPr>
      </w:pPr>
    </w:p>
    <w:p w14:paraId="331B629C" w14:textId="48ED3055" w:rsidR="003E2DDB" w:rsidRPr="0054676E" w:rsidRDefault="003E2DDB" w:rsidP="0054676E">
      <w:pPr>
        <w:pStyle w:val="ListParagraph"/>
        <w:ind w:left="660" w:firstLine="0"/>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sz w:val="24"/>
          <w:szCs w:val="24"/>
          <w:lang w:val="en-US"/>
        </w:rPr>
        <w:t>The Accountants Decree of 2001 establishes the Ordre des Professionnels Comptables du Burundi (OPC). It mandates the regulation and upholding of the standards of the accountancy profession in Burundi, including the prescription and regulation of the professional conduct of accountants and practicing accountants. Under the current legal framework, the National Council of Accountants, operating under the supervision of the Ministry of Finance, is responsible for proposing accounting and auditing standards to be adopted in Burundi. These proposed standards are submitted to the Council of Ministers for approval, after which they are formally adopted by the President of the Republic through a presidential decree.</w:t>
      </w:r>
    </w:p>
    <w:p w14:paraId="7F8CEC71" w14:textId="77777777" w:rsidR="00E1659A" w:rsidRPr="0054676E" w:rsidRDefault="00E1659A" w:rsidP="0054676E">
      <w:pPr>
        <w:pStyle w:val="ListParagraph"/>
        <w:widowControl/>
        <w:autoSpaceDE/>
        <w:autoSpaceDN/>
        <w:ind w:left="660" w:firstLine="0"/>
        <w:jc w:val="both"/>
        <w:rPr>
          <w:rFonts w:ascii="Times New Roman" w:eastAsiaTheme="minorHAnsi" w:hAnsi="Times New Roman" w:cs="Times New Roman"/>
          <w:sz w:val="24"/>
          <w:szCs w:val="24"/>
          <w:lang w:val="en-US"/>
        </w:rPr>
      </w:pPr>
    </w:p>
    <w:p w14:paraId="2FA96C68" w14:textId="3866FC50" w:rsidR="00E1659A" w:rsidRPr="0054676E" w:rsidRDefault="00490613" w:rsidP="0054676E">
      <w:pPr>
        <w:pStyle w:val="ListParagraph"/>
        <w:widowControl/>
        <w:autoSpaceDE/>
        <w:autoSpaceDN/>
        <w:ind w:left="660" w:right="34" w:firstLine="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OPC’s main function is to oversee</w:t>
      </w:r>
      <w:r w:rsidR="00415594" w:rsidRPr="0054676E">
        <w:rPr>
          <w:rFonts w:ascii="Times New Roman" w:eastAsiaTheme="minorHAnsi" w:hAnsi="Times New Roman" w:cs="Times New Roman"/>
          <w:sz w:val="24"/>
          <w:szCs w:val="24"/>
        </w:rPr>
        <w:t xml:space="preserve"> the regulation of the profession in accordance with the presidential decree in force. </w:t>
      </w:r>
      <w:r w:rsidR="00E1659A" w:rsidRPr="0054676E">
        <w:rPr>
          <w:rFonts w:ascii="Times New Roman" w:eastAsiaTheme="minorHAnsi" w:hAnsi="Times New Roman" w:cs="Times New Roman"/>
          <w:sz w:val="24"/>
          <w:szCs w:val="24"/>
        </w:rPr>
        <w:t>OPC</w:t>
      </w:r>
      <w:r w:rsidR="003E2DDB" w:rsidRPr="0054676E">
        <w:rPr>
          <w:rFonts w:ascii="Times New Roman" w:eastAsiaTheme="minorHAnsi" w:hAnsi="Times New Roman" w:cs="Times New Roman"/>
          <w:sz w:val="24"/>
          <w:szCs w:val="24"/>
        </w:rPr>
        <w:t xml:space="preserve"> </w:t>
      </w:r>
      <w:r w:rsidR="00E1659A" w:rsidRPr="0054676E">
        <w:rPr>
          <w:rFonts w:ascii="Times New Roman" w:eastAsiaTheme="minorHAnsi" w:hAnsi="Times New Roman" w:cs="Times New Roman"/>
          <w:sz w:val="24"/>
          <w:szCs w:val="24"/>
        </w:rPr>
        <w:t xml:space="preserve">is responsible for issuing, promoting, and </w:t>
      </w:r>
      <w:r w:rsidR="00D05D85" w:rsidRPr="0054676E">
        <w:rPr>
          <w:rFonts w:ascii="Times New Roman" w:eastAsiaTheme="minorHAnsi" w:hAnsi="Times New Roman" w:cs="Times New Roman"/>
          <w:sz w:val="24"/>
          <w:szCs w:val="24"/>
        </w:rPr>
        <w:t>supporting</w:t>
      </w:r>
      <w:r w:rsidR="00E1659A" w:rsidRPr="0054676E">
        <w:rPr>
          <w:rFonts w:ascii="Times New Roman" w:eastAsiaTheme="minorHAnsi" w:hAnsi="Times New Roman" w:cs="Times New Roman"/>
          <w:sz w:val="24"/>
          <w:szCs w:val="24"/>
        </w:rPr>
        <w:t xml:space="preserve"> the implementation of the standards adopted </w:t>
      </w:r>
      <w:r w:rsidR="003E2DDB" w:rsidRPr="0054676E">
        <w:rPr>
          <w:rFonts w:ascii="Times New Roman" w:eastAsiaTheme="minorHAnsi" w:hAnsi="Times New Roman" w:cs="Times New Roman"/>
          <w:sz w:val="24"/>
          <w:szCs w:val="24"/>
        </w:rPr>
        <w:t xml:space="preserve">by the </w:t>
      </w:r>
      <w:r w:rsidR="003E2DDB" w:rsidRPr="0054676E">
        <w:rPr>
          <w:rFonts w:ascii="Times New Roman" w:eastAsiaTheme="minorHAnsi" w:hAnsi="Times New Roman" w:cs="Times New Roman"/>
          <w:sz w:val="24"/>
          <w:szCs w:val="24"/>
          <w:lang w:val="en-US"/>
        </w:rPr>
        <w:t>presidential decree</w:t>
      </w:r>
      <w:r w:rsidR="00E1659A" w:rsidRPr="0054676E">
        <w:rPr>
          <w:rFonts w:ascii="Times New Roman" w:eastAsiaTheme="minorHAnsi" w:hAnsi="Times New Roman" w:cs="Times New Roman"/>
          <w:sz w:val="24"/>
          <w:szCs w:val="24"/>
        </w:rPr>
        <w:t xml:space="preserve">. </w:t>
      </w:r>
    </w:p>
    <w:p w14:paraId="41DD02A0" w14:textId="77777777" w:rsidR="00E1659A" w:rsidRPr="0054676E" w:rsidRDefault="00E1659A" w:rsidP="0054676E">
      <w:pPr>
        <w:pStyle w:val="ListParagraph"/>
        <w:widowControl/>
        <w:autoSpaceDE/>
        <w:autoSpaceDN/>
        <w:ind w:left="660" w:right="34" w:firstLine="0"/>
        <w:jc w:val="both"/>
        <w:rPr>
          <w:rFonts w:ascii="Times New Roman" w:eastAsiaTheme="minorHAnsi" w:hAnsi="Times New Roman" w:cs="Times New Roman"/>
          <w:sz w:val="24"/>
          <w:szCs w:val="24"/>
        </w:rPr>
      </w:pPr>
    </w:p>
    <w:p w14:paraId="40F732AA" w14:textId="4CC196BE" w:rsidR="00F07C9A" w:rsidRPr="0054676E" w:rsidRDefault="00F07C9A" w:rsidP="0054676E">
      <w:pPr>
        <w:pStyle w:val="ListParagraph"/>
        <w:ind w:left="660" w:right="34" w:firstLine="0"/>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sz w:val="24"/>
          <w:szCs w:val="24"/>
          <w:lang w:val="en-US"/>
        </w:rPr>
        <w:t xml:space="preserve">In addition, OPC conducts both technician-level and professional examinations in accountancy for individuals seeking to work in or practice the accountancy profession in Burundi. OPC has recently commenced the delivery of national professional accounting qualifications, targeting Burundian nationals as well as other candidates wishing to practice in Burundi, within the East African region, and internationally. The introduction of these </w:t>
      </w:r>
      <w:proofErr w:type="gramStart"/>
      <w:r w:rsidRPr="0054676E">
        <w:rPr>
          <w:rFonts w:ascii="Times New Roman" w:eastAsiaTheme="minorHAnsi" w:hAnsi="Times New Roman" w:cs="Times New Roman"/>
          <w:sz w:val="24"/>
          <w:szCs w:val="24"/>
          <w:lang w:val="en-US"/>
        </w:rPr>
        <w:t>qualifications</w:t>
      </w:r>
      <w:proofErr w:type="gramEnd"/>
      <w:r w:rsidRPr="0054676E">
        <w:rPr>
          <w:rFonts w:ascii="Times New Roman" w:eastAsiaTheme="minorHAnsi" w:hAnsi="Times New Roman" w:cs="Times New Roman"/>
          <w:sz w:val="24"/>
          <w:szCs w:val="24"/>
          <w:lang w:val="en-US"/>
        </w:rPr>
        <w:t xml:space="preserve"> positions Burundi alongside other countries in the region that have established their own professional accountancy qualifications, thereby strengthening the national professional infrastructure. OPC fully supports the Government of Burundi’s efforts to enhance Public Financial Management (PFM) and stands ready to contribute to national capacity-building initiatives in this area. In this regard, OPC intends to leverage regional and continental initiatives such as the Africa Professionalisation Initiative (API) and to integrate public-sector-relevant content into its professional qualifications and Continuing Professional Development (CPD) programs.</w:t>
      </w:r>
    </w:p>
    <w:p w14:paraId="2FDE8362" w14:textId="77777777" w:rsidR="00415594" w:rsidRPr="0054676E" w:rsidRDefault="00415594" w:rsidP="0054676E">
      <w:pPr>
        <w:pStyle w:val="ListParagraph"/>
        <w:widowControl/>
        <w:autoSpaceDE/>
        <w:autoSpaceDN/>
        <w:ind w:left="660" w:right="34" w:firstLine="0"/>
        <w:jc w:val="both"/>
        <w:rPr>
          <w:rFonts w:ascii="Times New Roman" w:eastAsiaTheme="minorHAnsi" w:hAnsi="Times New Roman" w:cs="Times New Roman"/>
          <w:sz w:val="24"/>
          <w:szCs w:val="24"/>
          <w:lang w:val="en-US"/>
        </w:rPr>
      </w:pPr>
    </w:p>
    <w:p w14:paraId="3F2A7CF3" w14:textId="2134AE8A" w:rsidR="00490613" w:rsidRPr="0054676E" w:rsidRDefault="00490613" w:rsidP="0054676E">
      <w:pPr>
        <w:pStyle w:val="ListParagraph"/>
        <w:widowControl/>
        <w:autoSpaceDE/>
        <w:autoSpaceDN/>
        <w:ind w:left="660" w:right="34" w:firstLine="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OPC is a member of the Pan African Federation of Accountants (PAFA) and co-signatory of the mutual recognition agreement (MRA) between East Africa Community (EAC) PAOs. The Government of Burundi through the Ministry of Finance recognizes that OPC plays a prominent role in the regulation of accountancy and auditing in the public and private sectors</w:t>
      </w:r>
      <w:r w:rsidR="005A26C4" w:rsidRPr="0054676E">
        <w:rPr>
          <w:rFonts w:ascii="Times New Roman" w:eastAsiaTheme="minorHAnsi" w:hAnsi="Times New Roman" w:cs="Times New Roman"/>
          <w:sz w:val="24"/>
          <w:szCs w:val="24"/>
        </w:rPr>
        <w:t>.</w:t>
      </w:r>
    </w:p>
    <w:p w14:paraId="2DA9512A" w14:textId="77777777" w:rsidR="00267379" w:rsidRPr="0054676E" w:rsidRDefault="00267379" w:rsidP="0054676E">
      <w:pPr>
        <w:pStyle w:val="ListParagraph"/>
        <w:widowControl/>
        <w:autoSpaceDE/>
        <w:autoSpaceDN/>
        <w:ind w:left="630" w:right="34" w:firstLine="0"/>
        <w:jc w:val="both"/>
        <w:rPr>
          <w:rFonts w:ascii="Times New Roman" w:eastAsiaTheme="minorHAnsi" w:hAnsi="Times New Roman" w:cs="Times New Roman"/>
          <w:sz w:val="24"/>
          <w:szCs w:val="24"/>
        </w:rPr>
      </w:pPr>
    </w:p>
    <w:p w14:paraId="73558890" w14:textId="63CACB16" w:rsidR="007A16A5" w:rsidRPr="0054676E" w:rsidRDefault="00076F2A" w:rsidP="0054676E">
      <w:pPr>
        <w:pStyle w:val="ListParagraph"/>
        <w:widowControl/>
        <w:autoSpaceDE/>
        <w:autoSpaceDN/>
        <w:ind w:left="180" w:right="34" w:firstLine="450"/>
        <w:jc w:val="both"/>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t>Governance Structure</w:t>
      </w:r>
    </w:p>
    <w:p w14:paraId="0ABD0CB3" w14:textId="77777777" w:rsidR="00931641" w:rsidRPr="0054676E" w:rsidRDefault="00931641" w:rsidP="0054676E">
      <w:pPr>
        <w:pStyle w:val="ListParagraph"/>
        <w:widowControl/>
        <w:autoSpaceDE/>
        <w:autoSpaceDN/>
        <w:ind w:left="630" w:right="34" w:firstLine="0"/>
        <w:jc w:val="both"/>
        <w:rPr>
          <w:rFonts w:ascii="Times New Roman" w:eastAsiaTheme="minorHAnsi" w:hAnsi="Times New Roman" w:cs="Times New Roman"/>
          <w:sz w:val="24"/>
          <w:szCs w:val="24"/>
        </w:rPr>
      </w:pPr>
    </w:p>
    <w:p w14:paraId="06D3869A" w14:textId="6D38BA41" w:rsidR="0051399F" w:rsidRPr="0054676E" w:rsidRDefault="00553447" w:rsidP="0054676E">
      <w:pPr>
        <w:pStyle w:val="ListParagraph"/>
        <w:widowControl/>
        <w:autoSpaceDE/>
        <w:autoSpaceDN/>
        <w:ind w:left="630" w:right="34" w:firstLine="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Article 6</w:t>
      </w:r>
      <w:r w:rsidR="008D6DA5" w:rsidRPr="0054676E">
        <w:rPr>
          <w:rFonts w:ascii="Times New Roman" w:eastAsiaTheme="minorHAnsi" w:hAnsi="Times New Roman" w:cs="Times New Roman"/>
          <w:sz w:val="24"/>
          <w:szCs w:val="24"/>
        </w:rPr>
        <w:t xml:space="preserve"> </w:t>
      </w:r>
      <w:r w:rsidRPr="0054676E">
        <w:rPr>
          <w:rFonts w:ascii="Times New Roman" w:eastAsiaTheme="minorHAnsi" w:hAnsi="Times New Roman" w:cs="Times New Roman"/>
          <w:sz w:val="24"/>
          <w:szCs w:val="24"/>
        </w:rPr>
        <w:t xml:space="preserve">of the </w:t>
      </w:r>
      <w:r w:rsidR="00076F2A" w:rsidRPr="0054676E">
        <w:rPr>
          <w:rFonts w:ascii="Times New Roman" w:eastAsiaTheme="minorHAnsi" w:hAnsi="Times New Roman" w:cs="Times New Roman"/>
          <w:sz w:val="24"/>
          <w:szCs w:val="24"/>
        </w:rPr>
        <w:t xml:space="preserve">2001 Accountants </w:t>
      </w:r>
      <w:r w:rsidR="007E6E55" w:rsidRPr="0054676E">
        <w:rPr>
          <w:rFonts w:ascii="Times New Roman" w:eastAsiaTheme="minorHAnsi" w:hAnsi="Times New Roman" w:cs="Times New Roman"/>
          <w:sz w:val="24"/>
          <w:szCs w:val="24"/>
        </w:rPr>
        <w:t>d</w:t>
      </w:r>
      <w:r w:rsidRPr="0054676E">
        <w:rPr>
          <w:rFonts w:ascii="Times New Roman" w:eastAsiaTheme="minorHAnsi" w:hAnsi="Times New Roman" w:cs="Times New Roman"/>
          <w:sz w:val="24"/>
          <w:szCs w:val="24"/>
        </w:rPr>
        <w:t>ecree provides that the organs of</w:t>
      </w:r>
      <w:r w:rsidR="00076F2A" w:rsidRPr="0054676E">
        <w:rPr>
          <w:rFonts w:ascii="Times New Roman" w:eastAsiaTheme="minorHAnsi" w:hAnsi="Times New Roman" w:cs="Times New Roman"/>
          <w:sz w:val="24"/>
          <w:szCs w:val="24"/>
        </w:rPr>
        <w:t xml:space="preserve"> OPC </w:t>
      </w:r>
      <w:r w:rsidR="00C72375" w:rsidRPr="0054676E">
        <w:rPr>
          <w:rFonts w:ascii="Times New Roman" w:eastAsiaTheme="minorHAnsi" w:hAnsi="Times New Roman" w:cs="Times New Roman"/>
          <w:sz w:val="24"/>
          <w:szCs w:val="24"/>
        </w:rPr>
        <w:t>are the General Assembly of members</w:t>
      </w:r>
      <w:r w:rsidR="00076F2A" w:rsidRPr="0054676E">
        <w:rPr>
          <w:rFonts w:ascii="Times New Roman" w:eastAsiaTheme="minorHAnsi" w:hAnsi="Times New Roman" w:cs="Times New Roman"/>
          <w:sz w:val="24"/>
          <w:szCs w:val="24"/>
        </w:rPr>
        <w:t>,</w:t>
      </w:r>
      <w:r w:rsidR="00C72375" w:rsidRPr="0054676E">
        <w:rPr>
          <w:rFonts w:ascii="Times New Roman" w:eastAsiaTheme="minorHAnsi" w:hAnsi="Times New Roman" w:cs="Times New Roman"/>
          <w:sz w:val="24"/>
          <w:szCs w:val="24"/>
        </w:rPr>
        <w:t xml:space="preserve"> which has powers to </w:t>
      </w:r>
      <w:r w:rsidR="004B2F27" w:rsidRPr="0054676E">
        <w:rPr>
          <w:rFonts w:ascii="Times New Roman" w:eastAsiaTheme="minorHAnsi" w:hAnsi="Times New Roman" w:cs="Times New Roman"/>
          <w:sz w:val="24"/>
          <w:szCs w:val="24"/>
        </w:rPr>
        <w:t>elect and dismiss the</w:t>
      </w:r>
      <w:r w:rsidR="00076F2A" w:rsidRPr="0054676E">
        <w:rPr>
          <w:rFonts w:ascii="Times New Roman" w:eastAsiaTheme="minorHAnsi" w:hAnsi="Times New Roman" w:cs="Times New Roman"/>
          <w:sz w:val="24"/>
          <w:szCs w:val="24"/>
        </w:rPr>
        <w:t xml:space="preserve"> OPC Governing </w:t>
      </w:r>
      <w:r w:rsidR="004B2F27" w:rsidRPr="0054676E">
        <w:rPr>
          <w:rFonts w:ascii="Times New Roman" w:eastAsiaTheme="minorHAnsi" w:hAnsi="Times New Roman" w:cs="Times New Roman"/>
          <w:sz w:val="24"/>
          <w:szCs w:val="24"/>
        </w:rPr>
        <w:t>Council members</w:t>
      </w:r>
      <w:r w:rsidR="00076F2A" w:rsidRPr="0054676E">
        <w:rPr>
          <w:rFonts w:ascii="Times New Roman" w:eastAsiaTheme="minorHAnsi" w:hAnsi="Times New Roman" w:cs="Times New Roman"/>
          <w:sz w:val="24"/>
          <w:szCs w:val="24"/>
        </w:rPr>
        <w:t>. The OPC Governing Council</w:t>
      </w:r>
      <w:r w:rsidR="004B2F27" w:rsidRPr="0054676E">
        <w:rPr>
          <w:rFonts w:ascii="Times New Roman" w:hAnsi="Times New Roman" w:cs="Times New Roman"/>
          <w:sz w:val="24"/>
          <w:szCs w:val="24"/>
        </w:rPr>
        <w:t xml:space="preserve"> is the executive body of OPC </w:t>
      </w:r>
      <w:r w:rsidR="000D3E2A" w:rsidRPr="0054676E">
        <w:rPr>
          <w:rFonts w:ascii="Times New Roman" w:hAnsi="Times New Roman" w:cs="Times New Roman"/>
          <w:sz w:val="24"/>
          <w:szCs w:val="24"/>
        </w:rPr>
        <w:t>responsible for</w:t>
      </w:r>
      <w:r w:rsidR="00002A09" w:rsidRPr="0054676E">
        <w:rPr>
          <w:rFonts w:ascii="Times New Roman" w:hAnsi="Times New Roman" w:cs="Times New Roman"/>
          <w:sz w:val="24"/>
          <w:szCs w:val="24"/>
        </w:rPr>
        <w:t>:</w:t>
      </w:r>
      <w:r w:rsidR="000D3E2A" w:rsidRPr="0054676E">
        <w:rPr>
          <w:rFonts w:ascii="Times New Roman" w:hAnsi="Times New Roman" w:cs="Times New Roman"/>
          <w:sz w:val="24"/>
          <w:szCs w:val="24"/>
        </w:rPr>
        <w:t xml:space="preserve"> ruling on applications for </w:t>
      </w:r>
      <w:r w:rsidR="00490001" w:rsidRPr="0054676E">
        <w:rPr>
          <w:rFonts w:ascii="Times New Roman" w:hAnsi="Times New Roman" w:cs="Times New Roman"/>
          <w:sz w:val="24"/>
          <w:szCs w:val="24"/>
        </w:rPr>
        <w:t>registration</w:t>
      </w:r>
      <w:r w:rsidR="000D3E2A" w:rsidRPr="0054676E">
        <w:rPr>
          <w:rFonts w:ascii="Times New Roman" w:hAnsi="Times New Roman" w:cs="Times New Roman"/>
          <w:sz w:val="24"/>
          <w:szCs w:val="24"/>
        </w:rPr>
        <w:t xml:space="preserve"> in the </w:t>
      </w:r>
      <w:r w:rsidR="00BA089C" w:rsidRPr="0054676E">
        <w:rPr>
          <w:rFonts w:ascii="Times New Roman" w:hAnsi="Times New Roman" w:cs="Times New Roman"/>
          <w:sz w:val="24"/>
          <w:szCs w:val="24"/>
        </w:rPr>
        <w:t>O</w:t>
      </w:r>
      <w:r w:rsidR="000D3E2A" w:rsidRPr="0054676E">
        <w:rPr>
          <w:rFonts w:ascii="Times New Roman" w:hAnsi="Times New Roman" w:cs="Times New Roman"/>
          <w:sz w:val="24"/>
          <w:szCs w:val="24"/>
        </w:rPr>
        <w:t>rder</w:t>
      </w:r>
      <w:r w:rsidR="00F07C9A" w:rsidRPr="0054676E">
        <w:rPr>
          <w:rFonts w:ascii="Times New Roman" w:hAnsi="Times New Roman" w:cs="Times New Roman"/>
          <w:sz w:val="24"/>
          <w:szCs w:val="24"/>
        </w:rPr>
        <w:t>(Institute)</w:t>
      </w:r>
      <w:r w:rsidR="000D3E2A" w:rsidRPr="0054676E">
        <w:rPr>
          <w:rFonts w:ascii="Times New Roman" w:hAnsi="Times New Roman" w:cs="Times New Roman"/>
          <w:sz w:val="24"/>
          <w:szCs w:val="24"/>
        </w:rPr>
        <w:t xml:space="preserve">; </w:t>
      </w:r>
      <w:r w:rsidR="005974C4" w:rsidRPr="0054676E">
        <w:rPr>
          <w:rFonts w:ascii="Times New Roman" w:hAnsi="Times New Roman" w:cs="Times New Roman"/>
          <w:sz w:val="24"/>
          <w:szCs w:val="24"/>
        </w:rPr>
        <w:t xml:space="preserve">organizing general </w:t>
      </w:r>
      <w:r w:rsidR="00E84786" w:rsidRPr="0054676E">
        <w:rPr>
          <w:rFonts w:ascii="Times New Roman" w:eastAsiaTheme="minorHAnsi" w:hAnsi="Times New Roman" w:cs="Times New Roman"/>
          <w:sz w:val="24"/>
          <w:szCs w:val="24"/>
        </w:rPr>
        <w:t>meetings of members of the Order</w:t>
      </w:r>
      <w:r w:rsidR="00F07C9A" w:rsidRPr="0054676E">
        <w:rPr>
          <w:rFonts w:ascii="Times New Roman" w:hAnsi="Times New Roman" w:cs="Times New Roman"/>
          <w:sz w:val="24"/>
          <w:szCs w:val="24"/>
        </w:rPr>
        <w:t>(Institute)</w:t>
      </w:r>
      <w:r w:rsidR="005974C4" w:rsidRPr="0054676E">
        <w:rPr>
          <w:rFonts w:ascii="Times New Roman" w:hAnsi="Times New Roman" w:cs="Times New Roman"/>
          <w:sz w:val="24"/>
          <w:szCs w:val="24"/>
        </w:rPr>
        <w:t>; supervising the practice of the account</w:t>
      </w:r>
      <w:r w:rsidR="00076F2A" w:rsidRPr="0054676E">
        <w:rPr>
          <w:rFonts w:ascii="Times New Roman" w:hAnsi="Times New Roman" w:cs="Times New Roman"/>
          <w:sz w:val="24"/>
          <w:szCs w:val="24"/>
        </w:rPr>
        <w:t>ancy</w:t>
      </w:r>
      <w:r w:rsidR="005974C4" w:rsidRPr="0054676E">
        <w:rPr>
          <w:rFonts w:ascii="Times New Roman" w:hAnsi="Times New Roman" w:cs="Times New Roman"/>
          <w:sz w:val="24"/>
          <w:szCs w:val="24"/>
        </w:rPr>
        <w:t xml:space="preserve"> profession by ensuring compliance</w:t>
      </w:r>
      <w:r w:rsidR="005E2CD3" w:rsidRPr="0054676E">
        <w:rPr>
          <w:rFonts w:ascii="Times New Roman" w:hAnsi="Times New Roman" w:cs="Times New Roman"/>
          <w:sz w:val="24"/>
          <w:szCs w:val="24"/>
        </w:rPr>
        <w:t xml:space="preserve"> with </w:t>
      </w:r>
      <w:r w:rsidR="00E84786" w:rsidRPr="0054676E">
        <w:rPr>
          <w:rFonts w:ascii="Times New Roman" w:hAnsi="Times New Roman" w:cs="Times New Roman"/>
          <w:sz w:val="24"/>
          <w:szCs w:val="24"/>
        </w:rPr>
        <w:t xml:space="preserve">ethical </w:t>
      </w:r>
      <w:r w:rsidR="005E2CD3" w:rsidRPr="0054676E">
        <w:rPr>
          <w:rFonts w:ascii="Times New Roman" w:hAnsi="Times New Roman" w:cs="Times New Roman"/>
          <w:sz w:val="24"/>
          <w:szCs w:val="24"/>
        </w:rPr>
        <w:t>standard</w:t>
      </w:r>
      <w:r w:rsidR="002F7B91" w:rsidRPr="0054676E">
        <w:rPr>
          <w:rFonts w:ascii="Times New Roman" w:hAnsi="Times New Roman" w:cs="Times New Roman"/>
          <w:sz w:val="24"/>
          <w:szCs w:val="24"/>
        </w:rPr>
        <w:t xml:space="preserve">s; </w:t>
      </w:r>
      <w:r w:rsidR="00E84786" w:rsidRPr="0054676E">
        <w:rPr>
          <w:rFonts w:ascii="Times New Roman" w:eastAsiaTheme="minorHAnsi" w:hAnsi="Times New Roman" w:cs="Times New Roman"/>
          <w:sz w:val="24"/>
          <w:szCs w:val="24"/>
        </w:rPr>
        <w:t xml:space="preserve">defending, before all competent jurisdictions, the interests of the profession; imposing </w:t>
      </w:r>
      <w:r w:rsidR="002F7B91" w:rsidRPr="0054676E">
        <w:rPr>
          <w:rFonts w:ascii="Times New Roman" w:hAnsi="Times New Roman" w:cs="Times New Roman"/>
          <w:sz w:val="24"/>
          <w:szCs w:val="24"/>
        </w:rPr>
        <w:t>sanctions against defaulting members</w:t>
      </w:r>
      <w:r w:rsidR="00E84786" w:rsidRPr="0054676E">
        <w:rPr>
          <w:rFonts w:ascii="Times New Roman" w:hAnsi="Times New Roman" w:cs="Times New Roman"/>
          <w:sz w:val="24"/>
          <w:szCs w:val="24"/>
        </w:rPr>
        <w:t>;</w:t>
      </w:r>
      <w:r w:rsidR="0097407F" w:rsidRPr="0054676E">
        <w:rPr>
          <w:rFonts w:ascii="Times New Roman" w:hAnsi="Times New Roman" w:cs="Times New Roman"/>
          <w:sz w:val="24"/>
          <w:szCs w:val="24"/>
        </w:rPr>
        <w:t xml:space="preserve"> acting as an advisor to the State in accounting and financial matters;</w:t>
      </w:r>
      <w:r w:rsidR="00E84786" w:rsidRPr="0054676E">
        <w:rPr>
          <w:rFonts w:ascii="Times New Roman" w:hAnsi="Times New Roman" w:cs="Times New Roman"/>
          <w:sz w:val="24"/>
          <w:szCs w:val="24"/>
        </w:rPr>
        <w:t xml:space="preserve"> </w:t>
      </w:r>
      <w:r w:rsidR="00E84786" w:rsidRPr="0054676E">
        <w:rPr>
          <w:rFonts w:ascii="Times New Roman" w:eastAsiaTheme="minorHAnsi" w:hAnsi="Times New Roman" w:cs="Times New Roman"/>
          <w:sz w:val="24"/>
          <w:szCs w:val="24"/>
        </w:rPr>
        <w:t>ensuring the protection of the Order</w:t>
      </w:r>
      <w:r w:rsidR="00F07C9A" w:rsidRPr="0054676E">
        <w:rPr>
          <w:rFonts w:ascii="Times New Roman" w:hAnsi="Times New Roman" w:cs="Times New Roman"/>
          <w:sz w:val="24"/>
          <w:szCs w:val="24"/>
        </w:rPr>
        <w:t>(Institute)</w:t>
      </w:r>
      <w:r w:rsidR="00E84786" w:rsidRPr="0054676E">
        <w:rPr>
          <w:rFonts w:ascii="Times New Roman" w:eastAsiaTheme="minorHAnsi" w:hAnsi="Times New Roman" w:cs="Times New Roman"/>
          <w:sz w:val="24"/>
          <w:szCs w:val="24"/>
        </w:rPr>
        <w:t>’s material interests and to manage them</w:t>
      </w:r>
      <w:r w:rsidR="00490001" w:rsidRPr="0054676E">
        <w:rPr>
          <w:rFonts w:ascii="Times New Roman" w:hAnsi="Times New Roman" w:cs="Times New Roman"/>
          <w:sz w:val="24"/>
          <w:szCs w:val="24"/>
        </w:rPr>
        <w:t xml:space="preserve"> among other responsibilities.</w:t>
      </w:r>
      <w:r w:rsidR="00076F2A" w:rsidRPr="0054676E">
        <w:rPr>
          <w:rFonts w:ascii="Times New Roman" w:hAnsi="Times New Roman" w:cs="Times New Roman"/>
          <w:sz w:val="24"/>
          <w:szCs w:val="24"/>
        </w:rPr>
        <w:t xml:space="preserve"> </w:t>
      </w:r>
      <w:r w:rsidR="006A5025" w:rsidRPr="0054676E">
        <w:rPr>
          <w:rFonts w:ascii="Times New Roman" w:eastAsiaTheme="minorHAnsi" w:hAnsi="Times New Roman" w:cs="Times New Roman"/>
          <w:sz w:val="24"/>
          <w:szCs w:val="24"/>
        </w:rPr>
        <w:t xml:space="preserve">Article 8 provides </w:t>
      </w:r>
      <w:r w:rsidR="00076F2A" w:rsidRPr="0054676E">
        <w:rPr>
          <w:rFonts w:ascii="Times New Roman" w:eastAsiaTheme="minorHAnsi" w:hAnsi="Times New Roman" w:cs="Times New Roman"/>
          <w:sz w:val="24"/>
          <w:szCs w:val="24"/>
        </w:rPr>
        <w:t xml:space="preserve">for the </w:t>
      </w:r>
      <w:r w:rsidR="006A5025" w:rsidRPr="0054676E">
        <w:rPr>
          <w:rFonts w:ascii="Times New Roman" w:eastAsiaTheme="minorHAnsi" w:hAnsi="Times New Roman" w:cs="Times New Roman"/>
          <w:sz w:val="24"/>
          <w:szCs w:val="24"/>
        </w:rPr>
        <w:t>ru</w:t>
      </w:r>
      <w:r w:rsidR="00076F2A" w:rsidRPr="0054676E">
        <w:rPr>
          <w:rFonts w:ascii="Times New Roman" w:eastAsiaTheme="minorHAnsi" w:hAnsi="Times New Roman" w:cs="Times New Roman"/>
          <w:sz w:val="24"/>
          <w:szCs w:val="24"/>
        </w:rPr>
        <w:t>l</w:t>
      </w:r>
      <w:r w:rsidR="006A5025" w:rsidRPr="0054676E">
        <w:rPr>
          <w:rFonts w:ascii="Times New Roman" w:eastAsiaTheme="minorHAnsi" w:hAnsi="Times New Roman" w:cs="Times New Roman"/>
          <w:sz w:val="24"/>
          <w:szCs w:val="24"/>
        </w:rPr>
        <w:t>es of access to and operation of OPC</w:t>
      </w:r>
      <w:r w:rsidR="00076F2A" w:rsidRPr="0054676E">
        <w:rPr>
          <w:rFonts w:ascii="Times New Roman" w:eastAsiaTheme="minorHAnsi" w:hAnsi="Times New Roman" w:cs="Times New Roman"/>
          <w:sz w:val="24"/>
          <w:szCs w:val="24"/>
        </w:rPr>
        <w:t xml:space="preserve"> to </w:t>
      </w:r>
      <w:r w:rsidR="006A5025" w:rsidRPr="0054676E">
        <w:rPr>
          <w:rFonts w:ascii="Times New Roman" w:eastAsiaTheme="minorHAnsi" w:hAnsi="Times New Roman" w:cs="Times New Roman"/>
          <w:sz w:val="24"/>
          <w:szCs w:val="24"/>
        </w:rPr>
        <w:t xml:space="preserve">be determined by an order of the Minister of Finance. </w:t>
      </w:r>
    </w:p>
    <w:p w14:paraId="65A20E8F" w14:textId="77777777" w:rsidR="006A5025" w:rsidRPr="0054676E" w:rsidRDefault="006A5025" w:rsidP="0054676E">
      <w:pPr>
        <w:pStyle w:val="ListParagraph"/>
        <w:widowControl/>
        <w:autoSpaceDE/>
        <w:autoSpaceDN/>
        <w:ind w:left="630" w:right="34" w:firstLine="0"/>
        <w:jc w:val="both"/>
        <w:rPr>
          <w:rFonts w:ascii="Times New Roman" w:eastAsiaTheme="minorHAnsi" w:hAnsi="Times New Roman" w:cs="Times New Roman"/>
          <w:sz w:val="24"/>
          <w:szCs w:val="24"/>
        </w:rPr>
      </w:pPr>
    </w:p>
    <w:p w14:paraId="1B63A0CE" w14:textId="77777777" w:rsidR="00076F2A" w:rsidRPr="0054676E" w:rsidRDefault="00076F2A" w:rsidP="0054676E">
      <w:pPr>
        <w:widowControl/>
        <w:adjustRightInd w:val="0"/>
        <w:ind w:left="630" w:right="34"/>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 xml:space="preserve">The OPC Governing Council is comprised of </w:t>
      </w:r>
      <w:r w:rsidR="007A16A5" w:rsidRPr="0054676E">
        <w:rPr>
          <w:rFonts w:ascii="Times New Roman" w:eastAsiaTheme="minorHAnsi" w:hAnsi="Times New Roman" w:cs="Times New Roman"/>
          <w:sz w:val="24"/>
          <w:szCs w:val="24"/>
        </w:rPr>
        <w:t>15</w:t>
      </w:r>
      <w:r w:rsidR="00B52F88" w:rsidRPr="0054676E">
        <w:rPr>
          <w:rFonts w:ascii="Times New Roman" w:eastAsiaTheme="minorHAnsi" w:hAnsi="Times New Roman" w:cs="Times New Roman"/>
          <w:sz w:val="24"/>
          <w:szCs w:val="24"/>
        </w:rPr>
        <w:t xml:space="preserve"> </w:t>
      </w:r>
      <w:r w:rsidR="007A16A5" w:rsidRPr="0054676E">
        <w:rPr>
          <w:rFonts w:ascii="Times New Roman" w:eastAsiaTheme="minorHAnsi" w:hAnsi="Times New Roman" w:cs="Times New Roman"/>
          <w:sz w:val="24"/>
          <w:szCs w:val="24"/>
        </w:rPr>
        <w:t>members</w:t>
      </w:r>
      <w:r w:rsidRPr="0054676E">
        <w:rPr>
          <w:rFonts w:ascii="Times New Roman" w:eastAsiaTheme="minorHAnsi" w:hAnsi="Times New Roman" w:cs="Times New Roman"/>
          <w:sz w:val="24"/>
          <w:szCs w:val="24"/>
        </w:rPr>
        <w:t>:</w:t>
      </w:r>
    </w:p>
    <w:p w14:paraId="5537B986" w14:textId="6EC6E502" w:rsidR="00076F2A" w:rsidRPr="0054676E" w:rsidRDefault="00076F2A"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Ca</w:t>
      </w:r>
      <w:r w:rsidR="007A16A5" w:rsidRPr="0054676E">
        <w:rPr>
          <w:rFonts w:ascii="Times New Roman" w:eastAsiaTheme="minorHAnsi" w:hAnsi="Times New Roman" w:cs="Times New Roman"/>
          <w:sz w:val="24"/>
          <w:szCs w:val="24"/>
        </w:rPr>
        <w:t>tegory A (</w:t>
      </w:r>
      <w:r w:rsidR="00F07C9A" w:rsidRPr="0054676E">
        <w:rPr>
          <w:rFonts w:ascii="Times New Roman" w:eastAsiaTheme="minorHAnsi" w:hAnsi="Times New Roman" w:cs="Times New Roman"/>
          <w:sz w:val="24"/>
          <w:szCs w:val="24"/>
        </w:rPr>
        <w:t xml:space="preserve">Professional </w:t>
      </w:r>
      <w:r w:rsidR="007A16A5" w:rsidRPr="0054676E">
        <w:rPr>
          <w:rFonts w:ascii="Times New Roman" w:eastAsiaTheme="minorHAnsi" w:hAnsi="Times New Roman" w:cs="Times New Roman"/>
          <w:sz w:val="24"/>
          <w:szCs w:val="24"/>
        </w:rPr>
        <w:t xml:space="preserve">Auditors) </w:t>
      </w:r>
      <w:r w:rsidRPr="0054676E">
        <w:rPr>
          <w:rFonts w:ascii="Times New Roman" w:eastAsiaTheme="minorHAnsi" w:hAnsi="Times New Roman" w:cs="Times New Roman"/>
          <w:sz w:val="24"/>
          <w:szCs w:val="24"/>
        </w:rPr>
        <w:t xml:space="preserve">– 5 </w:t>
      </w:r>
      <w:r w:rsidR="007A16A5" w:rsidRPr="0054676E">
        <w:rPr>
          <w:rFonts w:ascii="Times New Roman" w:eastAsiaTheme="minorHAnsi" w:hAnsi="Times New Roman" w:cs="Times New Roman"/>
          <w:sz w:val="24"/>
          <w:szCs w:val="24"/>
        </w:rPr>
        <w:t>members</w:t>
      </w:r>
    </w:p>
    <w:p w14:paraId="3B8F43DC" w14:textId="77777777"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Category B (Professional Accountants) – 3 members</w:t>
      </w:r>
    </w:p>
    <w:p w14:paraId="1C6FEBD1" w14:textId="77777777"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Category C (Tax Advisors) – 1 Member</w:t>
      </w:r>
    </w:p>
    <w:p w14:paraId="2BBEC1E9" w14:textId="77777777"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Category D (Accountants in employment/business) – 1 Member</w:t>
      </w:r>
    </w:p>
    <w:p w14:paraId="3C0E87C7" w14:textId="34A47C3C"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 xml:space="preserve">Ministry of Finance – 2 </w:t>
      </w:r>
      <w:r w:rsidR="00F07C9A" w:rsidRPr="0054676E">
        <w:rPr>
          <w:rFonts w:ascii="Times New Roman" w:eastAsiaTheme="minorHAnsi" w:hAnsi="Times New Roman" w:cs="Times New Roman"/>
          <w:sz w:val="24"/>
          <w:szCs w:val="24"/>
        </w:rPr>
        <w:t>Members (One representing Minister of Finance and another representing General Commissioner of Revenue Authority)</w:t>
      </w:r>
    </w:p>
    <w:p w14:paraId="09BEF92F" w14:textId="77777777" w:rsidR="00076F2A" w:rsidRPr="0054676E" w:rsidRDefault="00D0752D"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C</w:t>
      </w:r>
      <w:r w:rsidR="007A16A5" w:rsidRPr="0054676E">
        <w:rPr>
          <w:rFonts w:ascii="Times New Roman" w:eastAsiaTheme="minorHAnsi" w:hAnsi="Times New Roman" w:cs="Times New Roman"/>
          <w:sz w:val="24"/>
          <w:szCs w:val="24"/>
        </w:rPr>
        <w:t xml:space="preserve">hamber of </w:t>
      </w:r>
      <w:r w:rsidRPr="0054676E">
        <w:rPr>
          <w:rFonts w:ascii="Times New Roman" w:eastAsiaTheme="minorHAnsi" w:hAnsi="Times New Roman" w:cs="Times New Roman"/>
          <w:sz w:val="24"/>
          <w:szCs w:val="24"/>
        </w:rPr>
        <w:t>C</w:t>
      </w:r>
      <w:r w:rsidR="007A16A5" w:rsidRPr="0054676E">
        <w:rPr>
          <w:rFonts w:ascii="Times New Roman" w:eastAsiaTheme="minorHAnsi" w:hAnsi="Times New Roman" w:cs="Times New Roman"/>
          <w:sz w:val="24"/>
          <w:szCs w:val="24"/>
        </w:rPr>
        <w:t>ommerce – 1 Member</w:t>
      </w:r>
    </w:p>
    <w:p w14:paraId="043581FD" w14:textId="77777777"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Public Universities</w:t>
      </w:r>
      <w:r w:rsidR="00D0752D" w:rsidRPr="0054676E">
        <w:rPr>
          <w:rFonts w:ascii="Times New Roman" w:eastAsiaTheme="minorHAnsi" w:hAnsi="Times New Roman" w:cs="Times New Roman"/>
          <w:sz w:val="24"/>
          <w:szCs w:val="24"/>
        </w:rPr>
        <w:t xml:space="preserve"> </w:t>
      </w:r>
      <w:r w:rsidR="00076F2A" w:rsidRPr="0054676E">
        <w:rPr>
          <w:rFonts w:ascii="Times New Roman" w:eastAsiaTheme="minorHAnsi" w:hAnsi="Times New Roman" w:cs="Times New Roman"/>
          <w:sz w:val="24"/>
          <w:szCs w:val="24"/>
        </w:rPr>
        <w:t>–</w:t>
      </w:r>
      <w:r w:rsidRPr="0054676E">
        <w:rPr>
          <w:rFonts w:ascii="Times New Roman" w:eastAsiaTheme="minorHAnsi" w:hAnsi="Times New Roman" w:cs="Times New Roman"/>
          <w:sz w:val="24"/>
          <w:szCs w:val="24"/>
        </w:rPr>
        <w:t xml:space="preserve"> 1 Member</w:t>
      </w:r>
    </w:p>
    <w:p w14:paraId="2A2EC1FE" w14:textId="77777777" w:rsidR="00076F2A" w:rsidRPr="0054676E" w:rsidRDefault="007A16A5" w:rsidP="0054676E">
      <w:pPr>
        <w:pStyle w:val="ListParagraph"/>
        <w:widowControl/>
        <w:numPr>
          <w:ilvl w:val="0"/>
          <w:numId w:val="1"/>
        </w:numPr>
        <w:adjustRightInd w:val="0"/>
        <w:ind w:right="34"/>
        <w:jc w:val="both"/>
        <w:rPr>
          <w:rFonts w:ascii="Times New Roman" w:eastAsiaTheme="minorHAnsi" w:hAnsi="Times New Roman" w:cs="Times New Roman"/>
          <w:color w:val="131313"/>
          <w:sz w:val="24"/>
          <w:szCs w:val="24"/>
        </w:rPr>
      </w:pPr>
      <w:r w:rsidRPr="0054676E">
        <w:rPr>
          <w:rFonts w:ascii="Times New Roman" w:eastAsiaTheme="minorHAnsi" w:hAnsi="Times New Roman" w:cs="Times New Roman"/>
          <w:sz w:val="24"/>
          <w:szCs w:val="24"/>
        </w:rPr>
        <w:t>Private Universities – 1 Member</w:t>
      </w:r>
    </w:p>
    <w:p w14:paraId="2937867B" w14:textId="77777777" w:rsidR="00076F2A" w:rsidRPr="0054676E" w:rsidRDefault="00076F2A" w:rsidP="0054676E">
      <w:pPr>
        <w:widowControl/>
        <w:adjustRightInd w:val="0"/>
        <w:ind w:left="691" w:right="34"/>
        <w:jc w:val="both"/>
        <w:rPr>
          <w:rFonts w:ascii="Times New Roman" w:eastAsiaTheme="minorHAnsi" w:hAnsi="Times New Roman" w:cs="Times New Roman"/>
          <w:color w:val="131313"/>
          <w:sz w:val="24"/>
          <w:szCs w:val="24"/>
        </w:rPr>
      </w:pPr>
    </w:p>
    <w:p w14:paraId="410FF8B8" w14:textId="77777777" w:rsidR="00D1596A" w:rsidRPr="0054676E" w:rsidRDefault="00D1596A" w:rsidP="0054676E">
      <w:pPr>
        <w:widowControl/>
        <w:adjustRightInd w:val="0"/>
        <w:ind w:left="691" w:right="34"/>
        <w:jc w:val="both"/>
        <w:rPr>
          <w:rFonts w:ascii="Times New Roman" w:eastAsiaTheme="minorHAnsi" w:hAnsi="Times New Roman" w:cs="Times New Roman"/>
          <w:b/>
          <w:bCs/>
          <w:color w:val="151515"/>
          <w:sz w:val="24"/>
          <w:szCs w:val="24"/>
          <w:lang w:val="en-US"/>
        </w:rPr>
      </w:pPr>
      <w:r w:rsidRPr="0054676E">
        <w:rPr>
          <w:rFonts w:ascii="Times New Roman" w:eastAsiaTheme="minorHAnsi" w:hAnsi="Times New Roman" w:cs="Times New Roman"/>
          <w:b/>
          <w:bCs/>
          <w:color w:val="151515"/>
          <w:sz w:val="24"/>
          <w:szCs w:val="24"/>
          <w:lang w:val="en-US"/>
        </w:rPr>
        <w:t>Governance Structure and Appointment of the Governing Council</w:t>
      </w:r>
    </w:p>
    <w:p w14:paraId="13E88F0B" w14:textId="01FDBC8A" w:rsidR="00D1596A" w:rsidRPr="0054676E" w:rsidRDefault="00D1596A" w:rsidP="0054676E">
      <w:pPr>
        <w:widowControl/>
        <w:adjustRightInd w:val="0"/>
        <w:ind w:left="691" w:right="34"/>
        <w:jc w:val="both"/>
        <w:rPr>
          <w:rFonts w:ascii="Times New Roman" w:eastAsiaTheme="minorHAnsi" w:hAnsi="Times New Roman" w:cs="Times New Roman"/>
          <w:color w:val="151515"/>
          <w:sz w:val="24"/>
          <w:szCs w:val="24"/>
          <w:lang w:val="en-US"/>
        </w:rPr>
      </w:pPr>
      <w:r w:rsidRPr="0054676E">
        <w:rPr>
          <w:rFonts w:ascii="Times New Roman" w:eastAsiaTheme="minorHAnsi" w:hAnsi="Times New Roman" w:cs="Times New Roman"/>
          <w:color w:val="151515"/>
          <w:sz w:val="24"/>
          <w:szCs w:val="24"/>
          <w:lang w:val="en-US"/>
        </w:rPr>
        <w:t>The Ordre des Professionnels Comptables du Burundi (OPC) is governed by a Governing Council established under the applicable legal and regulatory framework. The Vice-Chairperson of the OPC Governing Council is appointed directly by the Minister of Finance to represent the Minister on the Governing Council, in accordance with the statutory provisions governing OPC. Members of the Governing Council are appointed for a renewable term of two (2) years. Following the completion of the initial term of office, elected members may be renewed only if they are re-elected and have served a single term. This renewal arrangement supports continuity in governance while ensuring regular rotation of Council membership in line with good governance practices.</w:t>
      </w:r>
    </w:p>
    <w:p w14:paraId="1441793E" w14:textId="77777777" w:rsidR="00D1596A" w:rsidRPr="0054676E" w:rsidRDefault="00D1596A" w:rsidP="0054676E">
      <w:pPr>
        <w:widowControl/>
        <w:adjustRightInd w:val="0"/>
        <w:ind w:left="691" w:right="34"/>
        <w:jc w:val="both"/>
        <w:rPr>
          <w:rFonts w:ascii="Times New Roman" w:eastAsiaTheme="minorHAnsi" w:hAnsi="Times New Roman" w:cs="Times New Roman"/>
          <w:color w:val="151515"/>
          <w:sz w:val="24"/>
          <w:szCs w:val="24"/>
          <w:lang w:val="en-US"/>
        </w:rPr>
      </w:pPr>
    </w:p>
    <w:p w14:paraId="15D62B8C" w14:textId="77777777" w:rsidR="006E44C0" w:rsidRPr="0054676E" w:rsidRDefault="006E44C0" w:rsidP="0054676E">
      <w:pPr>
        <w:widowControl/>
        <w:adjustRightInd w:val="0"/>
        <w:ind w:right="34"/>
        <w:jc w:val="both"/>
        <w:rPr>
          <w:rFonts w:ascii="Times New Roman" w:eastAsiaTheme="minorHAnsi" w:hAnsi="Times New Roman" w:cs="Times New Roman"/>
          <w:color w:val="151515"/>
          <w:sz w:val="24"/>
          <w:szCs w:val="24"/>
          <w:lang w:val="en-US"/>
        </w:rPr>
      </w:pPr>
    </w:p>
    <w:p w14:paraId="308E970F" w14:textId="77777777" w:rsidR="00D1596A" w:rsidRPr="0054676E" w:rsidRDefault="00D1596A" w:rsidP="0054676E">
      <w:pPr>
        <w:widowControl/>
        <w:adjustRightInd w:val="0"/>
        <w:ind w:left="691" w:right="34"/>
        <w:jc w:val="both"/>
        <w:rPr>
          <w:rFonts w:ascii="Times New Roman" w:eastAsiaTheme="minorHAnsi" w:hAnsi="Times New Roman" w:cs="Times New Roman"/>
          <w:b/>
          <w:bCs/>
          <w:sz w:val="24"/>
          <w:szCs w:val="24"/>
          <w:lang w:val="en-US"/>
        </w:rPr>
      </w:pPr>
      <w:r w:rsidRPr="0054676E">
        <w:rPr>
          <w:rFonts w:ascii="Times New Roman" w:eastAsiaTheme="minorHAnsi" w:hAnsi="Times New Roman" w:cs="Times New Roman"/>
          <w:b/>
          <w:bCs/>
          <w:sz w:val="24"/>
          <w:szCs w:val="24"/>
          <w:lang w:val="en-US"/>
        </w:rPr>
        <w:t>Committees Supporting the Governing Council</w:t>
      </w:r>
    </w:p>
    <w:p w14:paraId="1BA449D9" w14:textId="77777777" w:rsidR="002750EC" w:rsidRPr="0054676E" w:rsidRDefault="00D1596A" w:rsidP="0054676E">
      <w:pPr>
        <w:widowControl/>
        <w:adjustRightInd w:val="0"/>
        <w:ind w:left="691"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sz w:val="24"/>
          <w:szCs w:val="24"/>
          <w:lang w:val="en-US"/>
        </w:rPr>
        <w:t>In the discharge of its mandate, the OPC Governing Council is supported by specialized standing commissions that provide technical input, oversight, and implementation support across key regulatory and professional areas. These commissions operate under the authority of the Governing Council and contribute to the effective execution of OPC’s statutory responsibilities.</w:t>
      </w:r>
    </w:p>
    <w:p w14:paraId="26310BF1" w14:textId="77777777" w:rsidR="002750EC" w:rsidRPr="0054676E" w:rsidRDefault="002750EC" w:rsidP="0054676E">
      <w:pPr>
        <w:widowControl/>
        <w:adjustRightInd w:val="0"/>
        <w:ind w:left="691" w:right="34"/>
        <w:jc w:val="both"/>
        <w:rPr>
          <w:rFonts w:ascii="Times New Roman" w:eastAsiaTheme="minorHAnsi" w:hAnsi="Times New Roman" w:cs="Times New Roman"/>
          <w:sz w:val="24"/>
          <w:szCs w:val="24"/>
          <w:lang w:val="en-US"/>
        </w:rPr>
      </w:pPr>
    </w:p>
    <w:p w14:paraId="242DCEA9" w14:textId="77777777" w:rsidR="002750EC" w:rsidRPr="0054676E" w:rsidRDefault="002750EC" w:rsidP="0054676E">
      <w:pPr>
        <w:widowControl/>
        <w:adjustRightInd w:val="0"/>
        <w:ind w:left="691" w:right="34"/>
        <w:jc w:val="both"/>
        <w:rPr>
          <w:rFonts w:ascii="Times New Roman" w:eastAsiaTheme="minorHAnsi" w:hAnsi="Times New Roman" w:cs="Times New Roman"/>
          <w:sz w:val="24"/>
          <w:szCs w:val="24"/>
          <w:lang w:val="en-US"/>
        </w:rPr>
      </w:pPr>
    </w:p>
    <w:p w14:paraId="0C673537" w14:textId="77777777" w:rsidR="002750EC" w:rsidRPr="0054676E" w:rsidRDefault="002750EC" w:rsidP="0054676E">
      <w:pPr>
        <w:widowControl/>
        <w:adjustRightInd w:val="0"/>
        <w:ind w:left="691" w:right="34"/>
        <w:jc w:val="both"/>
        <w:rPr>
          <w:rFonts w:ascii="Times New Roman" w:eastAsiaTheme="minorHAnsi" w:hAnsi="Times New Roman" w:cs="Times New Roman"/>
          <w:sz w:val="24"/>
          <w:szCs w:val="24"/>
          <w:lang w:val="en-US"/>
        </w:rPr>
      </w:pPr>
    </w:p>
    <w:p w14:paraId="370242DF" w14:textId="0C5DFAB2" w:rsidR="00D1596A" w:rsidRPr="0054676E" w:rsidRDefault="00D1596A" w:rsidP="0054676E">
      <w:pPr>
        <w:widowControl/>
        <w:adjustRightInd w:val="0"/>
        <w:ind w:left="691"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sz w:val="24"/>
          <w:szCs w:val="24"/>
          <w:lang w:val="en-US"/>
        </w:rPr>
        <w:t>The Governing Council is supported by the following commissions:</w:t>
      </w:r>
    </w:p>
    <w:p w14:paraId="37B44459" w14:textId="77777777"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Member Registration Commission</w:t>
      </w:r>
      <w:r w:rsidRPr="0054676E">
        <w:rPr>
          <w:rFonts w:ascii="Times New Roman" w:eastAsiaTheme="minorHAnsi" w:hAnsi="Times New Roman" w:cs="Times New Roman"/>
          <w:sz w:val="24"/>
          <w:szCs w:val="24"/>
          <w:lang w:val="en-US"/>
        </w:rPr>
        <w:t xml:space="preserve"> – Oversees the registration and licensing of accountants, ensures applicants meet qualification requirements, and maintains an updated register of members.</w:t>
      </w:r>
    </w:p>
    <w:p w14:paraId="76B4AB70" w14:textId="77777777"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Quality Assurance Commission</w:t>
      </w:r>
      <w:r w:rsidRPr="0054676E">
        <w:rPr>
          <w:rFonts w:ascii="Times New Roman" w:eastAsiaTheme="minorHAnsi" w:hAnsi="Times New Roman" w:cs="Times New Roman"/>
          <w:sz w:val="24"/>
          <w:szCs w:val="24"/>
          <w:lang w:val="en-US"/>
        </w:rPr>
        <w:t xml:space="preserve"> – Monitors and evaluates compliance with professional standards, including audit quality and accounting practices, to uphold the integrity and reliability of financial reporting.</w:t>
      </w:r>
    </w:p>
    <w:p w14:paraId="406025C6" w14:textId="77777777"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Disciplinary Commission</w:t>
      </w:r>
      <w:r w:rsidRPr="0054676E">
        <w:rPr>
          <w:rFonts w:ascii="Times New Roman" w:eastAsiaTheme="minorHAnsi" w:hAnsi="Times New Roman" w:cs="Times New Roman"/>
          <w:sz w:val="24"/>
          <w:szCs w:val="24"/>
          <w:lang w:val="en-US"/>
        </w:rPr>
        <w:t xml:space="preserve"> – Investigates alleged professional misconduct, enforces the OPC Code of Conduct, and recommends disciplinary measures in accordance with statutory provisions.</w:t>
      </w:r>
    </w:p>
    <w:p w14:paraId="16E8ABD6" w14:textId="77777777"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Training Commission</w:t>
      </w:r>
      <w:r w:rsidRPr="0054676E">
        <w:rPr>
          <w:rFonts w:ascii="Times New Roman" w:eastAsiaTheme="minorHAnsi" w:hAnsi="Times New Roman" w:cs="Times New Roman"/>
          <w:sz w:val="24"/>
          <w:szCs w:val="24"/>
          <w:lang w:val="en-US"/>
        </w:rPr>
        <w:t xml:space="preserve"> – Develops and oversees continuing professional development (CPD) programs, professional examinations, and training initiatives to strengthen the competence of members.</w:t>
      </w:r>
    </w:p>
    <w:p w14:paraId="6FFD3C7C" w14:textId="77777777"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Accounting and Audit Standards Commission</w:t>
      </w:r>
      <w:r w:rsidRPr="0054676E">
        <w:rPr>
          <w:rFonts w:ascii="Times New Roman" w:eastAsiaTheme="minorHAnsi" w:hAnsi="Times New Roman" w:cs="Times New Roman"/>
          <w:sz w:val="24"/>
          <w:szCs w:val="24"/>
          <w:lang w:val="en-US"/>
        </w:rPr>
        <w:t xml:space="preserve"> – Advises on the adoption and implementation of national and international accounting and auditing standards, ensuring alignment with IFAC requirements.</w:t>
      </w:r>
    </w:p>
    <w:p w14:paraId="5AA1A388" w14:textId="4C9E4D03" w:rsidR="00D1596A" w:rsidRPr="0054676E" w:rsidRDefault="00D1596A" w:rsidP="0054676E">
      <w:pPr>
        <w:pStyle w:val="ListParagraph"/>
        <w:widowControl/>
        <w:numPr>
          <w:ilvl w:val="0"/>
          <w:numId w:val="3"/>
        </w:numPr>
        <w:adjustRightInd w:val="0"/>
        <w:ind w:right="34"/>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Public Interest Commission</w:t>
      </w:r>
      <w:r w:rsidRPr="0054676E">
        <w:rPr>
          <w:rFonts w:ascii="Times New Roman" w:eastAsiaTheme="minorHAnsi" w:hAnsi="Times New Roman" w:cs="Times New Roman"/>
          <w:sz w:val="24"/>
          <w:szCs w:val="24"/>
          <w:lang w:val="en-US"/>
        </w:rPr>
        <w:t xml:space="preserve"> – Focuses on matters of public interest, including regulation and support for small and medium enterprises (SMEs), taxation guidance, and the harmonization of audit standards in Burundi and the East African region.</w:t>
      </w:r>
    </w:p>
    <w:p w14:paraId="4F389B53" w14:textId="77777777" w:rsidR="006E44C0" w:rsidRPr="0054676E" w:rsidRDefault="006E44C0" w:rsidP="0054676E">
      <w:pPr>
        <w:widowControl/>
        <w:adjustRightInd w:val="0"/>
        <w:ind w:left="691" w:right="34"/>
        <w:jc w:val="both"/>
        <w:rPr>
          <w:rFonts w:ascii="Times New Roman" w:eastAsiaTheme="minorHAnsi" w:hAnsi="Times New Roman" w:cs="Times New Roman"/>
          <w:sz w:val="24"/>
          <w:szCs w:val="24"/>
        </w:rPr>
      </w:pPr>
    </w:p>
    <w:p w14:paraId="194372A6" w14:textId="7D30700D" w:rsidR="00E67E68" w:rsidRPr="0054676E" w:rsidRDefault="00931641" w:rsidP="0054676E">
      <w:pPr>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br w:type="page"/>
      </w:r>
      <w:r w:rsidR="009D7709" w:rsidRPr="0054676E">
        <w:rPr>
          <w:rFonts w:ascii="Times New Roman" w:eastAsiaTheme="minorHAnsi" w:hAnsi="Times New Roman" w:cs="Times New Roman"/>
          <w:b/>
          <w:bCs/>
          <w:sz w:val="24"/>
          <w:szCs w:val="24"/>
        </w:rPr>
        <w:t xml:space="preserve">Membership </w:t>
      </w:r>
      <w:r w:rsidR="006E44C0" w:rsidRPr="0054676E">
        <w:rPr>
          <w:rFonts w:ascii="Times New Roman" w:eastAsiaTheme="minorHAnsi" w:hAnsi="Times New Roman" w:cs="Times New Roman"/>
          <w:b/>
          <w:bCs/>
          <w:sz w:val="24"/>
          <w:szCs w:val="24"/>
        </w:rPr>
        <w:t>C</w:t>
      </w:r>
      <w:r w:rsidR="009D7709" w:rsidRPr="0054676E">
        <w:rPr>
          <w:rFonts w:ascii="Times New Roman" w:eastAsiaTheme="minorHAnsi" w:hAnsi="Times New Roman" w:cs="Times New Roman"/>
          <w:b/>
          <w:bCs/>
          <w:sz w:val="24"/>
          <w:szCs w:val="24"/>
        </w:rPr>
        <w:t>ategories</w:t>
      </w:r>
      <w:r w:rsidR="00FD6816" w:rsidRPr="0054676E">
        <w:rPr>
          <w:rFonts w:ascii="Times New Roman" w:eastAsiaTheme="minorHAnsi" w:hAnsi="Times New Roman" w:cs="Times New Roman"/>
          <w:b/>
          <w:bCs/>
          <w:sz w:val="24"/>
          <w:szCs w:val="24"/>
        </w:rPr>
        <w:t xml:space="preserve"> and Admission </w:t>
      </w:r>
      <w:r w:rsidR="00B6309F" w:rsidRPr="0054676E">
        <w:rPr>
          <w:rFonts w:ascii="Times New Roman" w:eastAsiaTheme="minorHAnsi" w:hAnsi="Times New Roman" w:cs="Times New Roman"/>
          <w:b/>
          <w:bCs/>
          <w:sz w:val="24"/>
          <w:szCs w:val="24"/>
        </w:rPr>
        <w:t>Criteria</w:t>
      </w:r>
    </w:p>
    <w:p w14:paraId="643EBD14" w14:textId="77777777" w:rsidR="006E44C0" w:rsidRPr="0054676E" w:rsidRDefault="006E44C0" w:rsidP="0054676E">
      <w:pPr>
        <w:widowControl/>
        <w:adjustRightInd w:val="0"/>
        <w:ind w:left="630"/>
        <w:jc w:val="both"/>
        <w:rPr>
          <w:rFonts w:ascii="Times New Roman" w:eastAsiaTheme="minorHAnsi" w:hAnsi="Times New Roman" w:cs="Times New Roman"/>
          <w:sz w:val="24"/>
          <w:szCs w:val="24"/>
        </w:rPr>
      </w:pPr>
    </w:p>
    <w:tbl>
      <w:tblPr>
        <w:tblStyle w:val="TableGrid"/>
        <w:tblW w:w="0" w:type="auto"/>
        <w:tblInd w:w="630" w:type="dxa"/>
        <w:tblLook w:val="04A0" w:firstRow="1" w:lastRow="0" w:firstColumn="1" w:lastColumn="0" w:noHBand="0" w:noVBand="1"/>
      </w:tblPr>
      <w:tblGrid>
        <w:gridCol w:w="803"/>
        <w:gridCol w:w="1823"/>
        <w:gridCol w:w="3969"/>
        <w:gridCol w:w="5415"/>
      </w:tblGrid>
      <w:tr w:rsidR="00CC0C73" w:rsidRPr="0054676E" w14:paraId="727556E7" w14:textId="77777777" w:rsidTr="002750EC">
        <w:trPr>
          <w:tblHeader/>
        </w:trPr>
        <w:tc>
          <w:tcPr>
            <w:tcW w:w="803" w:type="dxa"/>
          </w:tcPr>
          <w:p w14:paraId="3408D22B" w14:textId="7129A3D6" w:rsidR="00CC0C73" w:rsidRPr="0054676E" w:rsidRDefault="00CC0C73" w:rsidP="0054676E">
            <w:pPr>
              <w:widowControl/>
              <w:adjustRightInd w:val="0"/>
              <w:jc w:val="both"/>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t>Table</w:t>
            </w:r>
          </w:p>
        </w:tc>
        <w:tc>
          <w:tcPr>
            <w:tcW w:w="5792" w:type="dxa"/>
            <w:gridSpan w:val="2"/>
          </w:tcPr>
          <w:p w14:paraId="5A39A18A" w14:textId="3170C7C6" w:rsidR="00CC0C73" w:rsidRPr="0054676E" w:rsidRDefault="00CC0C73" w:rsidP="0054676E">
            <w:pPr>
              <w:widowControl/>
              <w:adjustRightInd w:val="0"/>
              <w:jc w:val="both"/>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t>Description</w:t>
            </w:r>
          </w:p>
        </w:tc>
        <w:tc>
          <w:tcPr>
            <w:tcW w:w="5415" w:type="dxa"/>
          </w:tcPr>
          <w:p w14:paraId="6FF70485" w14:textId="1F02ACC1" w:rsidR="00CC0C73" w:rsidRPr="0054676E" w:rsidRDefault="00CC0C73" w:rsidP="0054676E">
            <w:pPr>
              <w:widowControl/>
              <w:adjustRightInd w:val="0"/>
              <w:jc w:val="both"/>
              <w:rPr>
                <w:rFonts w:ascii="Times New Roman" w:eastAsiaTheme="minorHAnsi" w:hAnsi="Times New Roman" w:cs="Times New Roman"/>
                <w:b/>
                <w:bCs/>
                <w:sz w:val="24"/>
                <w:szCs w:val="24"/>
              </w:rPr>
            </w:pPr>
            <w:r w:rsidRPr="0054676E">
              <w:rPr>
                <w:rFonts w:ascii="Times New Roman" w:eastAsiaTheme="minorHAnsi" w:hAnsi="Times New Roman" w:cs="Times New Roman"/>
                <w:b/>
                <w:bCs/>
                <w:sz w:val="24"/>
                <w:szCs w:val="24"/>
              </w:rPr>
              <w:t>Admission</w:t>
            </w:r>
            <w:r w:rsidR="00B6309F" w:rsidRPr="0054676E">
              <w:rPr>
                <w:rFonts w:ascii="Times New Roman" w:eastAsiaTheme="minorHAnsi" w:hAnsi="Times New Roman" w:cs="Times New Roman"/>
                <w:b/>
                <w:bCs/>
                <w:sz w:val="24"/>
                <w:szCs w:val="24"/>
              </w:rPr>
              <w:t xml:space="preserve"> Criteria</w:t>
            </w:r>
          </w:p>
        </w:tc>
      </w:tr>
      <w:tr w:rsidR="007D1579" w:rsidRPr="0054676E" w14:paraId="3C6C6A81" w14:textId="291D65A1" w:rsidTr="002750EC">
        <w:trPr>
          <w:trHeight w:val="6507"/>
        </w:trPr>
        <w:tc>
          <w:tcPr>
            <w:tcW w:w="803" w:type="dxa"/>
          </w:tcPr>
          <w:p w14:paraId="0ABF8B1D" w14:textId="79C3E577" w:rsidR="007D1579" w:rsidRPr="0054676E" w:rsidRDefault="007D1579"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A 1</w:t>
            </w:r>
          </w:p>
        </w:tc>
        <w:tc>
          <w:tcPr>
            <w:tcW w:w="1823" w:type="dxa"/>
          </w:tcPr>
          <w:p w14:paraId="71488098" w14:textId="38A105FB" w:rsidR="007D1579" w:rsidRPr="0054676E" w:rsidRDefault="007D1579"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Licenced Professional Accountant (Practitioner)</w:t>
            </w:r>
          </w:p>
        </w:tc>
        <w:tc>
          <w:tcPr>
            <w:tcW w:w="3969" w:type="dxa"/>
          </w:tcPr>
          <w:p w14:paraId="057A35BE" w14:textId="0CD4FB66" w:rsidR="007D1579" w:rsidRPr="0054676E" w:rsidRDefault="007D1579"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 xml:space="preserve">The </w:t>
            </w:r>
            <w:r w:rsidRPr="0054676E">
              <w:rPr>
                <w:rFonts w:ascii="Times New Roman" w:eastAsiaTheme="minorHAnsi" w:hAnsi="Times New Roman" w:cs="Times New Roman"/>
                <w:b/>
                <w:bCs/>
                <w:sz w:val="24"/>
                <w:szCs w:val="24"/>
              </w:rPr>
              <w:t>Licensed Professional Accountant (Practitioner)</w:t>
            </w:r>
            <w:r w:rsidRPr="0054676E">
              <w:rPr>
                <w:rFonts w:ascii="Times New Roman" w:eastAsiaTheme="minorHAnsi" w:hAnsi="Times New Roman" w:cs="Times New Roman"/>
                <w:sz w:val="24"/>
                <w:szCs w:val="24"/>
              </w:rPr>
              <w:t xml:space="preserve"> category comprises individuals who have met all statutory qualification requirements and have been formally licensed by the Ordre des Professionnels Comptables (OPC) to practice accountancy in Burundi.</w:t>
            </w:r>
          </w:p>
        </w:tc>
        <w:tc>
          <w:tcPr>
            <w:tcW w:w="5415" w:type="dxa"/>
          </w:tcPr>
          <w:p w14:paraId="0ABC29AF" w14:textId="123CB5D5" w:rsidR="007D1579" w:rsidRPr="0054676E" w:rsidRDefault="007D1579" w:rsidP="0054676E">
            <w:pPr>
              <w:widowControl/>
              <w:adjustRightInd w:val="0"/>
              <w:ind w:hanging="339"/>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color w:val="262626"/>
                <w:sz w:val="24"/>
                <w:szCs w:val="24"/>
                <w:lang w:val="fr-FR"/>
              </w:rPr>
              <w:t></w:t>
            </w:r>
            <w:r w:rsidRPr="0054676E">
              <w:rPr>
                <w:rFonts w:ascii="Times New Roman" w:eastAsiaTheme="minorHAnsi" w:hAnsi="Times New Roman" w:cs="Times New Roman"/>
                <w:color w:val="262626"/>
                <w:sz w:val="24"/>
                <w:szCs w:val="24"/>
                <w:lang w:val="en-US"/>
              </w:rPr>
              <w:t xml:space="preserve"> Professional</w:t>
            </w:r>
            <w:r w:rsidRPr="0054676E">
              <w:rPr>
                <w:rFonts w:ascii="Times New Roman" w:eastAsiaTheme="minorHAnsi" w:hAnsi="Times New Roman" w:cs="Times New Roman"/>
                <w:b/>
                <w:bCs/>
                <w:color w:val="262626"/>
                <w:sz w:val="24"/>
                <w:szCs w:val="24"/>
                <w:lang w:val="en-US"/>
              </w:rPr>
              <w:t xml:space="preserve"> Qualification :</w:t>
            </w:r>
            <w:r w:rsidRPr="0054676E">
              <w:rPr>
                <w:rFonts w:ascii="Times New Roman" w:eastAsiaTheme="minorHAnsi" w:hAnsi="Times New Roman" w:cs="Times New Roman"/>
                <w:color w:val="262626"/>
                <w:sz w:val="24"/>
                <w:szCs w:val="24"/>
                <w:lang w:val="en-US"/>
              </w:rPr>
              <w:t xml:space="preserve"> Completion of the required professional accounting education and successful passing of OPC-administered examinations.</w:t>
            </w:r>
          </w:p>
          <w:p w14:paraId="31212116" w14:textId="77777777" w:rsidR="007D1579" w:rsidRPr="0054676E" w:rsidRDefault="007D1579" w:rsidP="0054676E">
            <w:pPr>
              <w:pStyle w:val="ListParagraph"/>
              <w:widowControl/>
              <w:numPr>
                <w:ilvl w:val="0"/>
                <w:numId w:val="3"/>
              </w:numPr>
              <w:adjustRightInd w:val="0"/>
              <w:ind w:left="457"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Licensing:</w:t>
            </w:r>
            <w:r w:rsidRPr="0054676E">
              <w:rPr>
                <w:rFonts w:ascii="Times New Roman" w:eastAsiaTheme="minorHAnsi" w:hAnsi="Times New Roman" w:cs="Times New Roman"/>
                <w:color w:val="262626"/>
                <w:sz w:val="24"/>
                <w:szCs w:val="24"/>
                <w:lang w:val="en-US"/>
              </w:rPr>
              <w:t xml:space="preserve"> Issued a formal license by OPC, granting the legal authority to offer accounting, auditing, and related professional services.</w:t>
            </w:r>
          </w:p>
          <w:p w14:paraId="23CEFF0E" w14:textId="77777777" w:rsidR="007D1579" w:rsidRPr="0054676E" w:rsidRDefault="007D1579" w:rsidP="0054676E">
            <w:pPr>
              <w:pStyle w:val="ListParagraph"/>
              <w:widowControl/>
              <w:numPr>
                <w:ilvl w:val="0"/>
                <w:numId w:val="3"/>
              </w:numPr>
              <w:adjustRightInd w:val="0"/>
              <w:ind w:left="457"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Regulatory Compliance:</w:t>
            </w:r>
            <w:r w:rsidRPr="0054676E">
              <w:rPr>
                <w:rFonts w:ascii="Times New Roman" w:eastAsiaTheme="minorHAnsi" w:hAnsi="Times New Roman" w:cs="Times New Roman"/>
                <w:color w:val="262626"/>
                <w:sz w:val="24"/>
                <w:szCs w:val="24"/>
                <w:lang w:val="en-US"/>
              </w:rPr>
              <w:t xml:space="preserve"> Members must adhere to the OPC Code of Conduct, applicable accounting and auditing standards, and continuing professional development (CPD) obligations.</w:t>
            </w:r>
          </w:p>
          <w:p w14:paraId="49B44D31" w14:textId="77777777" w:rsidR="007D1579" w:rsidRPr="0054676E" w:rsidRDefault="007D1579" w:rsidP="0054676E">
            <w:pPr>
              <w:pStyle w:val="ListParagraph"/>
              <w:widowControl/>
              <w:numPr>
                <w:ilvl w:val="0"/>
                <w:numId w:val="3"/>
              </w:numPr>
              <w:adjustRightInd w:val="0"/>
              <w:ind w:left="457"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Scope of Practice:</w:t>
            </w:r>
            <w:r w:rsidRPr="0054676E">
              <w:rPr>
                <w:rFonts w:ascii="Times New Roman" w:eastAsiaTheme="minorHAnsi" w:hAnsi="Times New Roman" w:cs="Times New Roman"/>
                <w:color w:val="262626"/>
                <w:sz w:val="24"/>
                <w:szCs w:val="24"/>
                <w:lang w:val="en-US"/>
              </w:rPr>
              <w:t xml:space="preserve"> Authorized to provide accounting, auditing, tax, advisory, and other professional services to public and private sector entities within Burundi and, where recognized, across the East African region.</w:t>
            </w:r>
          </w:p>
          <w:p w14:paraId="5C2CED27" w14:textId="5B724455" w:rsidR="007D1579" w:rsidRPr="0054676E" w:rsidRDefault="007D1579" w:rsidP="0054676E">
            <w:pPr>
              <w:pStyle w:val="ListParagraph"/>
              <w:widowControl/>
              <w:numPr>
                <w:ilvl w:val="0"/>
                <w:numId w:val="3"/>
              </w:numPr>
              <w:adjustRightInd w:val="0"/>
              <w:ind w:left="457"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Public Accountability:</w:t>
            </w:r>
            <w:r w:rsidRPr="0054676E">
              <w:rPr>
                <w:rFonts w:ascii="Times New Roman" w:eastAsiaTheme="minorHAnsi" w:hAnsi="Times New Roman" w:cs="Times New Roman"/>
                <w:color w:val="262626"/>
                <w:sz w:val="24"/>
                <w:szCs w:val="24"/>
                <w:lang w:val="en-US"/>
              </w:rPr>
              <w:t xml:space="preserve"> Subject to oversight by OPC, including monitoring, quality assurance reviews, and disciplinary measures for professional misconduct.</w:t>
            </w:r>
          </w:p>
          <w:p w14:paraId="67D0A089" w14:textId="0AEAB8EA" w:rsidR="007D1579" w:rsidRPr="0054676E" w:rsidRDefault="007D1579" w:rsidP="0054676E">
            <w:pPr>
              <w:widowControl/>
              <w:adjustRightInd w:val="0"/>
              <w:ind w:hanging="339"/>
              <w:jc w:val="both"/>
              <w:rPr>
                <w:rFonts w:ascii="Times New Roman" w:eastAsiaTheme="minorHAnsi" w:hAnsi="Times New Roman" w:cs="Times New Roman"/>
                <w:color w:val="262626"/>
                <w:sz w:val="24"/>
                <w:szCs w:val="24"/>
              </w:rPr>
            </w:pPr>
          </w:p>
        </w:tc>
      </w:tr>
      <w:tr w:rsidR="00CC0C73" w:rsidRPr="0054676E" w14:paraId="1F2E741B" w14:textId="2E69170B" w:rsidTr="002750EC">
        <w:tc>
          <w:tcPr>
            <w:tcW w:w="803" w:type="dxa"/>
          </w:tcPr>
          <w:p w14:paraId="0B2CE053" w14:textId="409B042B" w:rsidR="00CC0C73" w:rsidRPr="0054676E" w:rsidRDefault="00CC0C73"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B</w:t>
            </w:r>
          </w:p>
        </w:tc>
        <w:tc>
          <w:tcPr>
            <w:tcW w:w="1823" w:type="dxa"/>
          </w:tcPr>
          <w:p w14:paraId="53A69383" w14:textId="52C7E82D" w:rsidR="00CC0C73" w:rsidRPr="0054676E" w:rsidRDefault="00CC0C73"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Certified Accountant (Technician)</w:t>
            </w:r>
          </w:p>
        </w:tc>
        <w:tc>
          <w:tcPr>
            <w:tcW w:w="3969" w:type="dxa"/>
          </w:tcPr>
          <w:p w14:paraId="3875EDBE" w14:textId="4CD3F30F" w:rsidR="00CC0C73" w:rsidRPr="0054676E" w:rsidRDefault="007D1579" w:rsidP="0054676E">
            <w:pPr>
              <w:widowControl/>
              <w:adjustRightInd w:val="0"/>
              <w:jc w:val="both"/>
              <w:rPr>
                <w:rFonts w:ascii="Times New Roman" w:eastAsiaTheme="minorHAnsi" w:hAnsi="Times New Roman" w:cs="Times New Roman"/>
                <w:color w:val="1F1F1F"/>
                <w:sz w:val="24"/>
                <w:szCs w:val="24"/>
              </w:rPr>
            </w:pPr>
            <w:r w:rsidRPr="0054676E">
              <w:rPr>
                <w:rFonts w:ascii="Times New Roman" w:eastAsiaTheme="minorHAnsi" w:hAnsi="Times New Roman" w:cs="Times New Roman"/>
                <w:color w:val="1F1F1F"/>
                <w:sz w:val="24"/>
                <w:szCs w:val="24"/>
              </w:rPr>
              <w:t xml:space="preserve">The </w:t>
            </w:r>
            <w:r w:rsidRPr="0054676E">
              <w:rPr>
                <w:rFonts w:ascii="Times New Roman" w:eastAsiaTheme="minorHAnsi" w:hAnsi="Times New Roman" w:cs="Times New Roman"/>
                <w:b/>
                <w:bCs/>
                <w:color w:val="1F1F1F"/>
                <w:sz w:val="24"/>
                <w:szCs w:val="24"/>
              </w:rPr>
              <w:t>Certified Accountant (Technician)</w:t>
            </w:r>
            <w:r w:rsidRPr="0054676E">
              <w:rPr>
                <w:rFonts w:ascii="Times New Roman" w:eastAsiaTheme="minorHAnsi" w:hAnsi="Times New Roman" w:cs="Times New Roman"/>
                <w:color w:val="1F1F1F"/>
                <w:sz w:val="24"/>
                <w:szCs w:val="24"/>
              </w:rPr>
              <w:t xml:space="preserve"> category comprises individuals who have successfully completed the foundational professional accounting education and examinations administered by the OPC and are recognized as qualified to perform accounting functions under supervision.</w:t>
            </w:r>
          </w:p>
        </w:tc>
        <w:tc>
          <w:tcPr>
            <w:tcW w:w="5415" w:type="dxa"/>
          </w:tcPr>
          <w:p w14:paraId="6BCF340D" w14:textId="6CA2D26E" w:rsidR="008413E6" w:rsidRPr="0054676E" w:rsidRDefault="008413E6" w:rsidP="0054676E">
            <w:pPr>
              <w:pStyle w:val="ListParagraph"/>
              <w:widowControl/>
              <w:numPr>
                <w:ilvl w:val="0"/>
                <w:numId w:val="5"/>
              </w:numPr>
              <w:adjustRightInd w:val="0"/>
              <w:ind w:left="315" w:hanging="284"/>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Professional Qualification:</w:t>
            </w:r>
            <w:r w:rsidRPr="0054676E">
              <w:rPr>
                <w:rFonts w:ascii="Times New Roman" w:eastAsiaTheme="minorHAnsi" w:hAnsi="Times New Roman" w:cs="Times New Roman"/>
                <w:color w:val="262626"/>
                <w:sz w:val="24"/>
                <w:szCs w:val="24"/>
                <w:lang w:val="en-US"/>
              </w:rPr>
              <w:t xml:space="preserve"> Completion of OPC-approved technician-level accounting education and examinations.</w:t>
            </w:r>
          </w:p>
          <w:p w14:paraId="4B4C8F7E" w14:textId="77777777" w:rsidR="008413E6" w:rsidRPr="0054676E" w:rsidRDefault="008413E6" w:rsidP="0054676E">
            <w:pPr>
              <w:pStyle w:val="ListParagraph"/>
              <w:widowControl/>
              <w:numPr>
                <w:ilvl w:val="0"/>
                <w:numId w:val="4"/>
              </w:numPr>
              <w:adjustRightInd w:val="0"/>
              <w:ind w:left="315" w:hanging="284"/>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Licensing / Registration:</w:t>
            </w:r>
            <w:r w:rsidRPr="0054676E">
              <w:rPr>
                <w:rFonts w:ascii="Times New Roman" w:eastAsiaTheme="minorHAnsi" w:hAnsi="Times New Roman" w:cs="Times New Roman"/>
                <w:color w:val="262626"/>
                <w:sz w:val="24"/>
                <w:szCs w:val="24"/>
                <w:lang w:val="en-US"/>
              </w:rPr>
              <w:t xml:space="preserve"> Registered with OPC as a Technician, granting authority to provide accounting services under the supervision of a Licensed Professional Accountant (Practitioner).</w:t>
            </w:r>
          </w:p>
          <w:p w14:paraId="71F2F2C2" w14:textId="77777777" w:rsidR="008413E6" w:rsidRPr="0054676E" w:rsidRDefault="008413E6" w:rsidP="0054676E">
            <w:pPr>
              <w:pStyle w:val="ListParagraph"/>
              <w:widowControl/>
              <w:numPr>
                <w:ilvl w:val="0"/>
                <w:numId w:val="4"/>
              </w:numPr>
              <w:adjustRightInd w:val="0"/>
              <w:ind w:left="315"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Scope of Practice:</w:t>
            </w:r>
            <w:r w:rsidRPr="0054676E">
              <w:rPr>
                <w:rFonts w:ascii="Times New Roman" w:eastAsiaTheme="minorHAnsi" w:hAnsi="Times New Roman" w:cs="Times New Roman"/>
                <w:color w:val="262626"/>
                <w:sz w:val="24"/>
                <w:szCs w:val="24"/>
                <w:lang w:val="en-US"/>
              </w:rPr>
              <w:t xml:space="preserve"> Authorized to perform bookkeeping, financial reporting, and other accounting tasks, primarily in support roles or for small enterprises, public institutions, and other supervised contexts.</w:t>
            </w:r>
          </w:p>
          <w:p w14:paraId="7037F3BA" w14:textId="77777777" w:rsidR="008413E6" w:rsidRPr="0054676E" w:rsidRDefault="008413E6" w:rsidP="0054676E">
            <w:pPr>
              <w:pStyle w:val="ListParagraph"/>
              <w:widowControl/>
              <w:numPr>
                <w:ilvl w:val="0"/>
                <w:numId w:val="4"/>
              </w:numPr>
              <w:adjustRightInd w:val="0"/>
              <w:ind w:left="315" w:hanging="284"/>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Continuing Professional Development:</w:t>
            </w:r>
            <w:r w:rsidRPr="0054676E">
              <w:rPr>
                <w:rFonts w:ascii="Times New Roman" w:eastAsiaTheme="minorHAnsi" w:hAnsi="Times New Roman" w:cs="Times New Roman"/>
                <w:color w:val="262626"/>
                <w:sz w:val="24"/>
                <w:szCs w:val="24"/>
                <w:lang w:val="en-US"/>
              </w:rPr>
              <w:t xml:space="preserve"> Expected to participate in OPC CPD programs to maintain technical competence and stay updated with relevant accounting standards.</w:t>
            </w:r>
          </w:p>
          <w:p w14:paraId="10A5D525" w14:textId="1C06D57F" w:rsidR="00CC0C73" w:rsidRPr="0054676E" w:rsidRDefault="008413E6" w:rsidP="0054676E">
            <w:pPr>
              <w:pStyle w:val="ListParagraph"/>
              <w:widowControl/>
              <w:numPr>
                <w:ilvl w:val="0"/>
                <w:numId w:val="4"/>
              </w:numPr>
              <w:adjustRightInd w:val="0"/>
              <w:ind w:left="315" w:hanging="284"/>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Professional Conduct:</w:t>
            </w:r>
            <w:r w:rsidRPr="0054676E">
              <w:rPr>
                <w:rFonts w:ascii="Times New Roman" w:eastAsiaTheme="minorHAnsi" w:hAnsi="Times New Roman" w:cs="Times New Roman"/>
                <w:color w:val="262626"/>
                <w:sz w:val="24"/>
                <w:szCs w:val="24"/>
                <w:lang w:val="en-US"/>
              </w:rPr>
              <w:t xml:space="preserve"> Must comply with OPC’s Code of Conduct and ethical requirements; subject to monitoring and disciplinary oversight by OPC.</w:t>
            </w:r>
          </w:p>
        </w:tc>
      </w:tr>
      <w:tr w:rsidR="00CC0C73" w:rsidRPr="0054676E" w14:paraId="6FFED052" w14:textId="281BE25F" w:rsidTr="002750EC">
        <w:tc>
          <w:tcPr>
            <w:tcW w:w="803" w:type="dxa"/>
          </w:tcPr>
          <w:p w14:paraId="5BB2DC4F" w14:textId="0B5CC06E" w:rsidR="00CC0C73" w:rsidRPr="0054676E" w:rsidRDefault="00CC0C73"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D</w:t>
            </w:r>
          </w:p>
        </w:tc>
        <w:tc>
          <w:tcPr>
            <w:tcW w:w="1823" w:type="dxa"/>
          </w:tcPr>
          <w:p w14:paraId="77BAB1D1" w14:textId="535AE4FF" w:rsidR="00CC0C73" w:rsidRPr="0054676E" w:rsidRDefault="00A220E0"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Professional Accountants in Industry</w:t>
            </w:r>
          </w:p>
        </w:tc>
        <w:tc>
          <w:tcPr>
            <w:tcW w:w="3969" w:type="dxa"/>
          </w:tcPr>
          <w:p w14:paraId="50448713" w14:textId="3ED3ED92" w:rsidR="00CC0C73" w:rsidRPr="0054676E" w:rsidRDefault="00A220E0"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b/>
                <w:bCs/>
                <w:sz w:val="24"/>
                <w:szCs w:val="24"/>
              </w:rPr>
              <w:t>Professional Accountants in Industry</w:t>
            </w:r>
            <w:r w:rsidRPr="0054676E">
              <w:rPr>
                <w:rFonts w:ascii="Times New Roman" w:eastAsiaTheme="minorHAnsi" w:hAnsi="Times New Roman" w:cs="Times New Roman"/>
                <w:sz w:val="24"/>
                <w:szCs w:val="24"/>
              </w:rPr>
              <w:t xml:space="preserve"> comprise individuals who are fully qualified as professional accountants and are employed on a salaried basis under formal employment contracts within public or private sector organizations, rather than in public practice</w:t>
            </w:r>
          </w:p>
        </w:tc>
        <w:tc>
          <w:tcPr>
            <w:tcW w:w="5415" w:type="dxa"/>
          </w:tcPr>
          <w:p w14:paraId="48DB50B1" w14:textId="77777777" w:rsidR="00A220E0" w:rsidRPr="0054676E" w:rsidRDefault="00A220E0" w:rsidP="0054676E">
            <w:pPr>
              <w:pStyle w:val="ListParagraph"/>
              <w:widowControl/>
              <w:numPr>
                <w:ilvl w:val="0"/>
                <w:numId w:val="6"/>
              </w:numPr>
              <w:adjustRightInd w:val="0"/>
              <w:ind w:left="173" w:hanging="142"/>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Professional Qualification:</w:t>
            </w:r>
            <w:r w:rsidRPr="0054676E">
              <w:rPr>
                <w:rFonts w:ascii="Times New Roman" w:eastAsiaTheme="minorHAnsi" w:hAnsi="Times New Roman" w:cs="Times New Roman"/>
                <w:sz w:val="24"/>
                <w:szCs w:val="24"/>
                <w:lang w:val="en-US"/>
              </w:rPr>
              <w:t xml:space="preserve"> Hold a full professional accounting qualification (Licensed Professional Accountant or equivalent) recognized by OPC.</w:t>
            </w:r>
          </w:p>
          <w:p w14:paraId="6F75EF85" w14:textId="77777777" w:rsidR="00A220E0" w:rsidRPr="0054676E" w:rsidRDefault="00A220E0" w:rsidP="0054676E">
            <w:pPr>
              <w:pStyle w:val="ListParagraph"/>
              <w:widowControl/>
              <w:numPr>
                <w:ilvl w:val="0"/>
                <w:numId w:val="6"/>
              </w:numPr>
              <w:adjustRightInd w:val="0"/>
              <w:ind w:left="173" w:hanging="142"/>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Employment Context:</w:t>
            </w:r>
            <w:r w:rsidRPr="0054676E">
              <w:rPr>
                <w:rFonts w:ascii="Times New Roman" w:eastAsiaTheme="minorHAnsi" w:hAnsi="Times New Roman" w:cs="Times New Roman"/>
                <w:sz w:val="24"/>
                <w:szCs w:val="24"/>
                <w:lang w:val="en-US"/>
              </w:rPr>
              <w:t xml:space="preserve"> Primarily engaged in management, finance, accounting, internal audit, budgeting, financial analysis, or other accounting and advisory roles within organizations.</w:t>
            </w:r>
          </w:p>
          <w:p w14:paraId="2D0846F1" w14:textId="77777777" w:rsidR="00A220E0" w:rsidRPr="0054676E" w:rsidRDefault="00A220E0" w:rsidP="0054676E">
            <w:pPr>
              <w:pStyle w:val="ListParagraph"/>
              <w:widowControl/>
              <w:numPr>
                <w:ilvl w:val="0"/>
                <w:numId w:val="6"/>
              </w:numPr>
              <w:adjustRightInd w:val="0"/>
              <w:ind w:left="173" w:hanging="142"/>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Salaried Employment:</w:t>
            </w:r>
            <w:r w:rsidRPr="0054676E">
              <w:rPr>
                <w:rFonts w:ascii="Times New Roman" w:eastAsiaTheme="minorHAnsi" w:hAnsi="Times New Roman" w:cs="Times New Roman"/>
                <w:sz w:val="24"/>
                <w:szCs w:val="24"/>
                <w:lang w:val="en-US"/>
              </w:rPr>
              <w:t xml:space="preserve"> Work under formal employment contracts and receive remuneration as employees of their organizations.</w:t>
            </w:r>
          </w:p>
          <w:p w14:paraId="0199F0DB" w14:textId="77777777" w:rsidR="00A220E0" w:rsidRPr="0054676E" w:rsidRDefault="00A220E0" w:rsidP="0054676E">
            <w:pPr>
              <w:pStyle w:val="ListParagraph"/>
              <w:widowControl/>
              <w:numPr>
                <w:ilvl w:val="0"/>
                <w:numId w:val="6"/>
              </w:numPr>
              <w:adjustRightInd w:val="0"/>
              <w:ind w:left="173" w:hanging="142"/>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Regulatory Compliance:</w:t>
            </w:r>
            <w:r w:rsidRPr="0054676E">
              <w:rPr>
                <w:rFonts w:ascii="Times New Roman" w:eastAsiaTheme="minorHAnsi" w:hAnsi="Times New Roman" w:cs="Times New Roman"/>
                <w:sz w:val="24"/>
                <w:szCs w:val="24"/>
                <w:lang w:val="en-US"/>
              </w:rPr>
              <w:t xml:space="preserve"> Must adhere to OPC’s Code of Conduct and ethical requirements, even though they do not offer public practice services.</w:t>
            </w:r>
          </w:p>
          <w:p w14:paraId="467542E4" w14:textId="77777777" w:rsidR="00A220E0" w:rsidRPr="0054676E" w:rsidRDefault="00A220E0" w:rsidP="0054676E">
            <w:pPr>
              <w:pStyle w:val="ListParagraph"/>
              <w:widowControl/>
              <w:numPr>
                <w:ilvl w:val="0"/>
                <w:numId w:val="6"/>
              </w:numPr>
              <w:adjustRightInd w:val="0"/>
              <w:ind w:left="173" w:hanging="142"/>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Continuing Professional Development:</w:t>
            </w:r>
            <w:r w:rsidRPr="0054676E">
              <w:rPr>
                <w:rFonts w:ascii="Times New Roman" w:eastAsiaTheme="minorHAnsi" w:hAnsi="Times New Roman" w:cs="Times New Roman"/>
                <w:sz w:val="24"/>
                <w:szCs w:val="24"/>
                <w:lang w:val="en-US"/>
              </w:rPr>
              <w:t xml:space="preserve"> Expected to participate in OPC CPD programs to maintain professional competence and stay updated with applicable accounting and reporting standards.</w:t>
            </w:r>
          </w:p>
          <w:p w14:paraId="01B7223F" w14:textId="3A4D6700" w:rsidR="00A220E0" w:rsidRPr="0054676E" w:rsidRDefault="00A220E0" w:rsidP="0054676E">
            <w:pPr>
              <w:pStyle w:val="ListParagraph"/>
              <w:widowControl/>
              <w:numPr>
                <w:ilvl w:val="0"/>
                <w:numId w:val="6"/>
              </w:numPr>
              <w:adjustRightInd w:val="0"/>
              <w:ind w:left="173" w:hanging="142"/>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Scope of Practice:</w:t>
            </w:r>
            <w:r w:rsidRPr="0054676E">
              <w:rPr>
                <w:rFonts w:ascii="Times New Roman" w:eastAsiaTheme="minorHAnsi" w:hAnsi="Times New Roman" w:cs="Times New Roman"/>
                <w:sz w:val="24"/>
                <w:szCs w:val="24"/>
                <w:lang w:val="en-US"/>
              </w:rPr>
              <w:t xml:space="preserve"> Provide accounting, financial management, reporting, and advisory services internally for their employing organizations; contribute indirectly to public interest through organizational accountability and financial governance.</w:t>
            </w:r>
          </w:p>
          <w:p w14:paraId="50C8215D" w14:textId="77777777" w:rsidR="00CC0C73" w:rsidRPr="0054676E" w:rsidRDefault="00CC0C73" w:rsidP="0054676E">
            <w:pPr>
              <w:widowControl/>
              <w:adjustRightInd w:val="0"/>
              <w:ind w:left="173" w:hanging="142"/>
              <w:jc w:val="both"/>
              <w:rPr>
                <w:rFonts w:ascii="Times New Roman" w:eastAsiaTheme="minorHAnsi" w:hAnsi="Times New Roman" w:cs="Times New Roman"/>
                <w:sz w:val="24"/>
                <w:szCs w:val="24"/>
              </w:rPr>
            </w:pPr>
          </w:p>
        </w:tc>
      </w:tr>
      <w:tr w:rsidR="00CC0C73" w:rsidRPr="0054676E" w14:paraId="09B387F2" w14:textId="28B4D83C" w:rsidTr="002750EC">
        <w:tc>
          <w:tcPr>
            <w:tcW w:w="803" w:type="dxa"/>
          </w:tcPr>
          <w:p w14:paraId="78017D3F" w14:textId="38905013" w:rsidR="00CC0C73" w:rsidRPr="0054676E" w:rsidRDefault="00CC0C73"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Other</w:t>
            </w:r>
          </w:p>
        </w:tc>
        <w:tc>
          <w:tcPr>
            <w:tcW w:w="1823" w:type="dxa"/>
          </w:tcPr>
          <w:p w14:paraId="6C2EDCC9" w14:textId="007A0DF7" w:rsidR="00CC0C73" w:rsidRPr="0054676E" w:rsidRDefault="00CC0C73" w:rsidP="0054676E">
            <w:pPr>
              <w:widowControl/>
              <w:adjustRightInd w:val="0"/>
              <w:jc w:val="both"/>
              <w:rPr>
                <w:rFonts w:ascii="Times New Roman" w:eastAsiaTheme="minorHAnsi" w:hAnsi="Times New Roman" w:cs="Times New Roman"/>
                <w:sz w:val="24"/>
                <w:szCs w:val="24"/>
              </w:rPr>
            </w:pPr>
            <w:r w:rsidRPr="0054676E">
              <w:rPr>
                <w:rFonts w:ascii="Times New Roman" w:eastAsiaTheme="minorHAnsi" w:hAnsi="Times New Roman" w:cs="Times New Roman"/>
                <w:sz w:val="24"/>
                <w:szCs w:val="24"/>
              </w:rPr>
              <w:t>Trainee Professional Accountant (Attached to Table A or B)</w:t>
            </w:r>
          </w:p>
        </w:tc>
        <w:tc>
          <w:tcPr>
            <w:tcW w:w="3969" w:type="dxa"/>
          </w:tcPr>
          <w:p w14:paraId="471CD86C" w14:textId="77777777" w:rsidR="00333799" w:rsidRPr="0054676E" w:rsidRDefault="00333799" w:rsidP="0054676E">
            <w:pPr>
              <w:widowControl/>
              <w:adjustRightInd w:val="0"/>
              <w:jc w:val="both"/>
              <w:rPr>
                <w:rFonts w:ascii="Times New Roman" w:eastAsiaTheme="minorHAnsi" w:hAnsi="Times New Roman" w:cs="Times New Roman"/>
                <w:sz w:val="24"/>
                <w:szCs w:val="24"/>
                <w:lang w:val="fr-FR"/>
              </w:rPr>
            </w:pPr>
            <w:r w:rsidRPr="0054676E">
              <w:rPr>
                <w:rFonts w:ascii="Times New Roman" w:eastAsiaTheme="minorHAnsi" w:hAnsi="Times New Roman" w:cs="Times New Roman"/>
                <w:b/>
                <w:bCs/>
                <w:sz w:val="24"/>
                <w:szCs w:val="24"/>
                <w:lang w:val="en-US"/>
              </w:rPr>
              <w:t>Trainee Professional Accountants</w:t>
            </w:r>
            <w:r w:rsidRPr="0054676E">
              <w:rPr>
                <w:rFonts w:ascii="Times New Roman" w:eastAsiaTheme="minorHAnsi" w:hAnsi="Times New Roman" w:cs="Times New Roman"/>
                <w:sz w:val="24"/>
                <w:szCs w:val="24"/>
                <w:lang w:val="en-US"/>
              </w:rPr>
              <w:t xml:space="preserve"> are individuals undergoing structured professional training and practical experience in accountancy within a firm, under the supervision of licensed professionals. </w:t>
            </w:r>
            <w:r w:rsidRPr="0054676E">
              <w:rPr>
                <w:rFonts w:ascii="Times New Roman" w:eastAsiaTheme="minorHAnsi" w:hAnsi="Times New Roman" w:cs="Times New Roman"/>
                <w:sz w:val="24"/>
                <w:szCs w:val="24"/>
                <w:lang w:val="fr-FR"/>
              </w:rPr>
              <w:t xml:space="preserve">Their attachment depends on the type of </w:t>
            </w:r>
            <w:proofErr w:type="gramStart"/>
            <w:r w:rsidRPr="0054676E">
              <w:rPr>
                <w:rFonts w:ascii="Times New Roman" w:eastAsiaTheme="minorHAnsi" w:hAnsi="Times New Roman" w:cs="Times New Roman"/>
                <w:sz w:val="24"/>
                <w:szCs w:val="24"/>
                <w:lang w:val="fr-FR"/>
              </w:rPr>
              <w:t>training:</w:t>
            </w:r>
            <w:proofErr w:type="gramEnd"/>
          </w:p>
          <w:p w14:paraId="38A77C34" w14:textId="77777777" w:rsidR="00333799" w:rsidRPr="0054676E" w:rsidRDefault="00333799" w:rsidP="0054676E">
            <w:pPr>
              <w:widowControl/>
              <w:numPr>
                <w:ilvl w:val="0"/>
                <w:numId w:val="7"/>
              </w:numPr>
              <w:adjustRightInd w:val="0"/>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Table A:</w:t>
            </w:r>
            <w:r w:rsidRPr="0054676E">
              <w:rPr>
                <w:rFonts w:ascii="Times New Roman" w:eastAsiaTheme="minorHAnsi" w:hAnsi="Times New Roman" w:cs="Times New Roman"/>
                <w:sz w:val="24"/>
                <w:szCs w:val="24"/>
                <w:lang w:val="en-US"/>
              </w:rPr>
              <w:t xml:space="preserve"> Trainees attached as </w:t>
            </w:r>
            <w:r w:rsidRPr="0054676E">
              <w:rPr>
                <w:rFonts w:ascii="Times New Roman" w:eastAsiaTheme="minorHAnsi" w:hAnsi="Times New Roman" w:cs="Times New Roman"/>
                <w:b/>
                <w:bCs/>
                <w:sz w:val="24"/>
                <w:szCs w:val="24"/>
                <w:lang w:val="en-US"/>
              </w:rPr>
              <w:t>Experts</w:t>
            </w:r>
            <w:r w:rsidRPr="0054676E">
              <w:rPr>
                <w:rFonts w:ascii="Times New Roman" w:eastAsiaTheme="minorHAnsi" w:hAnsi="Times New Roman" w:cs="Times New Roman"/>
                <w:sz w:val="24"/>
                <w:szCs w:val="24"/>
                <w:lang w:val="en-US"/>
              </w:rPr>
              <w:t xml:space="preserve"> to Licensed Professional Accountants in public practice.</w:t>
            </w:r>
          </w:p>
          <w:p w14:paraId="0C54AFFC" w14:textId="77777777" w:rsidR="00333799" w:rsidRPr="0054676E" w:rsidRDefault="00333799" w:rsidP="0054676E">
            <w:pPr>
              <w:widowControl/>
              <w:numPr>
                <w:ilvl w:val="0"/>
                <w:numId w:val="7"/>
              </w:numPr>
              <w:adjustRightInd w:val="0"/>
              <w:jc w:val="both"/>
              <w:rPr>
                <w:rFonts w:ascii="Times New Roman" w:eastAsiaTheme="minorHAnsi" w:hAnsi="Times New Roman" w:cs="Times New Roman"/>
                <w:sz w:val="24"/>
                <w:szCs w:val="24"/>
                <w:lang w:val="en-US"/>
              </w:rPr>
            </w:pPr>
            <w:r w:rsidRPr="0054676E">
              <w:rPr>
                <w:rFonts w:ascii="Times New Roman" w:eastAsiaTheme="minorHAnsi" w:hAnsi="Times New Roman" w:cs="Times New Roman"/>
                <w:b/>
                <w:bCs/>
                <w:sz w:val="24"/>
                <w:szCs w:val="24"/>
                <w:lang w:val="en-US"/>
              </w:rPr>
              <w:t>Table B:</w:t>
            </w:r>
            <w:r w:rsidRPr="0054676E">
              <w:rPr>
                <w:rFonts w:ascii="Times New Roman" w:eastAsiaTheme="minorHAnsi" w:hAnsi="Times New Roman" w:cs="Times New Roman"/>
                <w:sz w:val="24"/>
                <w:szCs w:val="24"/>
                <w:lang w:val="en-US"/>
              </w:rPr>
              <w:t xml:space="preserve"> Trainees attached as </w:t>
            </w:r>
            <w:r w:rsidRPr="0054676E">
              <w:rPr>
                <w:rFonts w:ascii="Times New Roman" w:eastAsiaTheme="minorHAnsi" w:hAnsi="Times New Roman" w:cs="Times New Roman"/>
                <w:b/>
                <w:bCs/>
                <w:sz w:val="24"/>
                <w:szCs w:val="24"/>
                <w:lang w:val="en-US"/>
              </w:rPr>
              <w:t>Technicians</w:t>
            </w:r>
            <w:r w:rsidRPr="0054676E">
              <w:rPr>
                <w:rFonts w:ascii="Times New Roman" w:eastAsiaTheme="minorHAnsi" w:hAnsi="Times New Roman" w:cs="Times New Roman"/>
                <w:sz w:val="24"/>
                <w:szCs w:val="24"/>
                <w:lang w:val="en-US"/>
              </w:rPr>
              <w:t xml:space="preserve"> to accounting/finance departments in industry, government, or other organizations.</w:t>
            </w:r>
          </w:p>
          <w:p w14:paraId="5CD8F172" w14:textId="2E9695D3" w:rsidR="00CC0C73" w:rsidRPr="0054676E" w:rsidRDefault="00CC0C73" w:rsidP="0054676E">
            <w:pPr>
              <w:widowControl/>
              <w:adjustRightInd w:val="0"/>
              <w:jc w:val="both"/>
              <w:rPr>
                <w:rFonts w:ascii="Times New Roman" w:eastAsiaTheme="minorHAnsi" w:hAnsi="Times New Roman" w:cs="Times New Roman"/>
                <w:sz w:val="24"/>
                <w:szCs w:val="24"/>
                <w:lang w:val="en-US"/>
              </w:rPr>
            </w:pPr>
          </w:p>
        </w:tc>
        <w:tc>
          <w:tcPr>
            <w:tcW w:w="5415" w:type="dxa"/>
          </w:tcPr>
          <w:p w14:paraId="7FD20286" w14:textId="7D6EBC0D" w:rsidR="00333799" w:rsidRPr="0054676E" w:rsidRDefault="00333799" w:rsidP="0054676E">
            <w:pPr>
              <w:widowControl/>
              <w:adjustRightInd w:val="0"/>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Supervision:</w:t>
            </w:r>
            <w:r w:rsidRPr="0054676E">
              <w:rPr>
                <w:rFonts w:ascii="Times New Roman" w:eastAsiaTheme="minorHAnsi" w:hAnsi="Times New Roman" w:cs="Times New Roman"/>
                <w:color w:val="262626"/>
                <w:sz w:val="24"/>
                <w:szCs w:val="24"/>
                <w:lang w:val="en-US"/>
              </w:rPr>
              <w:t xml:space="preserve"> Trainees work under the guidance of a Licensed Professional Accountant (Practitioner) to acquire the practical competencies required for professional certification.</w:t>
            </w:r>
          </w:p>
          <w:p w14:paraId="36B7BDD6" w14:textId="61F324A8" w:rsidR="00333799" w:rsidRPr="0054676E" w:rsidRDefault="00333799" w:rsidP="0054676E">
            <w:pPr>
              <w:widowControl/>
              <w:adjustRightInd w:val="0"/>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Professional Development:</w:t>
            </w:r>
            <w:r w:rsidRPr="0054676E">
              <w:rPr>
                <w:rFonts w:ascii="Times New Roman" w:eastAsiaTheme="minorHAnsi" w:hAnsi="Times New Roman" w:cs="Times New Roman"/>
                <w:color w:val="262626"/>
                <w:sz w:val="24"/>
                <w:szCs w:val="24"/>
                <w:lang w:val="en-US"/>
              </w:rPr>
              <w:t xml:space="preserve"> Trainees participate in OPC-approved training programs, practical assignments, and examinations as part of their qualification pathway. At the end of the internship, trainees must submit a </w:t>
            </w:r>
            <w:r w:rsidRPr="0054676E">
              <w:rPr>
                <w:rFonts w:ascii="Times New Roman" w:eastAsiaTheme="minorHAnsi" w:hAnsi="Times New Roman" w:cs="Times New Roman"/>
                <w:b/>
                <w:bCs/>
                <w:color w:val="262626"/>
                <w:sz w:val="24"/>
                <w:szCs w:val="24"/>
                <w:lang w:val="en-US"/>
              </w:rPr>
              <w:t>training report</w:t>
            </w:r>
            <w:r w:rsidRPr="0054676E">
              <w:rPr>
                <w:rFonts w:ascii="Times New Roman" w:eastAsiaTheme="minorHAnsi" w:hAnsi="Times New Roman" w:cs="Times New Roman"/>
                <w:color w:val="262626"/>
                <w:sz w:val="24"/>
                <w:szCs w:val="24"/>
                <w:lang w:val="en-US"/>
              </w:rPr>
              <w:t xml:space="preserve">, which is reviewed and approved by the </w:t>
            </w:r>
            <w:r w:rsidRPr="0054676E">
              <w:rPr>
                <w:rFonts w:ascii="Times New Roman" w:eastAsiaTheme="minorHAnsi" w:hAnsi="Times New Roman" w:cs="Times New Roman"/>
                <w:b/>
                <w:bCs/>
                <w:color w:val="262626"/>
                <w:sz w:val="24"/>
                <w:szCs w:val="24"/>
                <w:lang w:val="en-US"/>
              </w:rPr>
              <w:t>Training Commission</w:t>
            </w:r>
            <w:r w:rsidRPr="0054676E">
              <w:rPr>
                <w:rFonts w:ascii="Times New Roman" w:eastAsiaTheme="minorHAnsi" w:hAnsi="Times New Roman" w:cs="Times New Roman"/>
                <w:color w:val="262626"/>
                <w:sz w:val="24"/>
                <w:szCs w:val="24"/>
                <w:lang w:val="en-US"/>
              </w:rPr>
              <w:t>.</w:t>
            </w:r>
          </w:p>
          <w:p w14:paraId="41FA933C" w14:textId="63F5DC51" w:rsidR="00333799" w:rsidRPr="0054676E" w:rsidRDefault="00333799" w:rsidP="0054676E">
            <w:pPr>
              <w:widowControl/>
              <w:adjustRightInd w:val="0"/>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color w:val="262626"/>
                <w:sz w:val="24"/>
                <w:szCs w:val="24"/>
                <w:lang w:val="en-US"/>
              </w:rPr>
              <w:t xml:space="preserve"> </w:t>
            </w:r>
            <w:r w:rsidRPr="0054676E">
              <w:rPr>
                <w:rFonts w:ascii="Times New Roman" w:eastAsiaTheme="minorHAnsi" w:hAnsi="Times New Roman" w:cs="Times New Roman"/>
                <w:b/>
                <w:bCs/>
                <w:color w:val="262626"/>
                <w:sz w:val="24"/>
                <w:szCs w:val="24"/>
                <w:lang w:val="en-US"/>
              </w:rPr>
              <w:t>Regulatory Compliance:</w:t>
            </w:r>
            <w:r w:rsidRPr="0054676E">
              <w:rPr>
                <w:rFonts w:ascii="Times New Roman" w:eastAsiaTheme="minorHAnsi" w:hAnsi="Times New Roman" w:cs="Times New Roman"/>
                <w:color w:val="262626"/>
                <w:sz w:val="24"/>
                <w:szCs w:val="24"/>
                <w:lang w:val="en-US"/>
              </w:rPr>
              <w:t xml:space="preserve"> All trainees must adhere to the OPC Code of Conduct and ethical requirements throughout their training.</w:t>
            </w:r>
          </w:p>
          <w:p w14:paraId="44EF2C21" w14:textId="5D355C2C" w:rsidR="00333799" w:rsidRPr="0054676E" w:rsidRDefault="00333799" w:rsidP="0054676E">
            <w:pPr>
              <w:widowControl/>
              <w:adjustRightInd w:val="0"/>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Remuneration / Contract:</w:t>
            </w:r>
            <w:r w:rsidRPr="0054676E">
              <w:rPr>
                <w:rFonts w:ascii="Times New Roman" w:eastAsiaTheme="minorHAnsi" w:hAnsi="Times New Roman" w:cs="Times New Roman"/>
                <w:color w:val="262626"/>
                <w:sz w:val="24"/>
                <w:szCs w:val="24"/>
                <w:lang w:val="en-US"/>
              </w:rPr>
              <w:t xml:space="preserve"> Trainees may be salaried or receive stipends, depending on the placement and contract terms. Their responsibilities and duration of attachment are governed by formal training agreements.</w:t>
            </w:r>
          </w:p>
          <w:p w14:paraId="267CC4D5" w14:textId="3882C579" w:rsidR="00333799" w:rsidRPr="0054676E" w:rsidRDefault="00333799" w:rsidP="0054676E">
            <w:pPr>
              <w:widowControl/>
              <w:adjustRightInd w:val="0"/>
              <w:jc w:val="both"/>
              <w:rPr>
                <w:rFonts w:ascii="Times New Roman" w:eastAsiaTheme="minorHAnsi" w:hAnsi="Times New Roman" w:cs="Times New Roman"/>
                <w:color w:val="262626"/>
                <w:sz w:val="24"/>
                <w:szCs w:val="24"/>
                <w:lang w:val="en-US"/>
              </w:rPr>
            </w:pPr>
            <w:r w:rsidRPr="0054676E">
              <w:rPr>
                <w:rFonts w:ascii="Times New Roman" w:eastAsiaTheme="minorHAnsi" w:hAnsi="Times New Roman" w:cs="Times New Roman"/>
                <w:b/>
                <w:bCs/>
                <w:color w:val="262626"/>
                <w:sz w:val="24"/>
                <w:szCs w:val="24"/>
                <w:lang w:val="en-US"/>
              </w:rPr>
              <w:t>Purpose:</w:t>
            </w:r>
            <w:r w:rsidRPr="0054676E">
              <w:rPr>
                <w:rFonts w:ascii="Times New Roman" w:eastAsiaTheme="minorHAnsi" w:hAnsi="Times New Roman" w:cs="Times New Roman"/>
                <w:color w:val="262626"/>
                <w:sz w:val="24"/>
                <w:szCs w:val="24"/>
                <w:lang w:val="en-US"/>
              </w:rPr>
              <w:t xml:space="preserve"> The program provides structured, hands-on experience, preparing trainees for eventual certification as </w:t>
            </w:r>
            <w:r w:rsidRPr="0054676E">
              <w:rPr>
                <w:rFonts w:ascii="Times New Roman" w:eastAsiaTheme="minorHAnsi" w:hAnsi="Times New Roman" w:cs="Times New Roman"/>
                <w:b/>
                <w:bCs/>
                <w:color w:val="262626"/>
                <w:sz w:val="24"/>
                <w:szCs w:val="24"/>
                <w:lang w:val="en-US"/>
              </w:rPr>
              <w:t>Licensed Professional Accountants (Practitioners)</w:t>
            </w:r>
            <w:r w:rsidRPr="0054676E">
              <w:rPr>
                <w:rFonts w:ascii="Times New Roman" w:eastAsiaTheme="minorHAnsi" w:hAnsi="Times New Roman" w:cs="Times New Roman"/>
                <w:color w:val="262626"/>
                <w:sz w:val="24"/>
                <w:szCs w:val="24"/>
                <w:lang w:val="en-US"/>
              </w:rPr>
              <w:t xml:space="preserve"> or </w:t>
            </w:r>
            <w:r w:rsidRPr="0054676E">
              <w:rPr>
                <w:rFonts w:ascii="Times New Roman" w:eastAsiaTheme="minorHAnsi" w:hAnsi="Times New Roman" w:cs="Times New Roman"/>
                <w:b/>
                <w:bCs/>
                <w:color w:val="262626"/>
                <w:sz w:val="24"/>
                <w:szCs w:val="24"/>
                <w:lang w:val="en-US"/>
              </w:rPr>
              <w:t>Certified Technicians</w:t>
            </w:r>
            <w:r w:rsidRPr="0054676E">
              <w:rPr>
                <w:rFonts w:ascii="Times New Roman" w:eastAsiaTheme="minorHAnsi" w:hAnsi="Times New Roman" w:cs="Times New Roman"/>
                <w:color w:val="262626"/>
                <w:sz w:val="24"/>
                <w:szCs w:val="24"/>
                <w:lang w:val="en-US"/>
              </w:rPr>
              <w:t>.</w:t>
            </w:r>
          </w:p>
          <w:p w14:paraId="3CD83B68" w14:textId="77777777" w:rsidR="00CC0C73" w:rsidRPr="0054676E" w:rsidRDefault="00CC0C73" w:rsidP="0054676E">
            <w:pPr>
              <w:widowControl/>
              <w:adjustRightInd w:val="0"/>
              <w:jc w:val="both"/>
              <w:rPr>
                <w:rFonts w:ascii="Times New Roman" w:eastAsiaTheme="minorHAnsi" w:hAnsi="Times New Roman" w:cs="Times New Roman"/>
                <w:color w:val="262626"/>
                <w:sz w:val="24"/>
                <w:szCs w:val="24"/>
              </w:rPr>
            </w:pPr>
          </w:p>
        </w:tc>
      </w:tr>
    </w:tbl>
    <w:p w14:paraId="585D1EB6" w14:textId="0CF45DB4" w:rsidR="00B2384E" w:rsidRPr="0054676E" w:rsidRDefault="003E3C0B" w:rsidP="0054676E">
      <w:pPr>
        <w:pStyle w:val="ListParagraph"/>
        <w:widowControl/>
        <w:autoSpaceDE/>
        <w:autoSpaceDN/>
        <w:ind w:left="630" w:firstLine="0"/>
        <w:jc w:val="both"/>
        <w:rPr>
          <w:rFonts w:ascii="Times New Roman" w:eastAsiaTheme="minorHAnsi" w:hAnsi="Times New Roman" w:cs="Times New Roman"/>
          <w:color w:val="1C1C1C"/>
          <w:sz w:val="24"/>
          <w:szCs w:val="24"/>
        </w:rPr>
      </w:pPr>
      <w:r w:rsidRPr="0054676E">
        <w:rPr>
          <w:rFonts w:ascii="Times New Roman" w:eastAsiaTheme="minorHAnsi" w:hAnsi="Times New Roman" w:cs="Times New Roman"/>
          <w:sz w:val="24"/>
          <w:szCs w:val="24"/>
        </w:rPr>
        <w:t xml:space="preserve"> </w:t>
      </w:r>
    </w:p>
    <w:p w14:paraId="7267CFD1" w14:textId="77777777" w:rsidR="00333799" w:rsidRPr="0054676E" w:rsidRDefault="00333799" w:rsidP="0054676E">
      <w:pPr>
        <w:widowControl/>
        <w:adjustRightInd w:val="0"/>
        <w:ind w:left="660" w:right="912"/>
        <w:jc w:val="both"/>
        <w:rPr>
          <w:rFonts w:ascii="Times New Roman" w:eastAsiaTheme="minorHAnsi" w:hAnsi="Times New Roman" w:cs="Times New Roman"/>
          <w:color w:val="1C1C1C"/>
          <w:sz w:val="24"/>
          <w:szCs w:val="24"/>
        </w:rPr>
      </w:pPr>
    </w:p>
    <w:p w14:paraId="5ED60558" w14:textId="139C6A9B" w:rsidR="00B6309F" w:rsidRPr="0054676E" w:rsidRDefault="00B2384E" w:rsidP="0054676E">
      <w:pPr>
        <w:widowControl/>
        <w:adjustRightInd w:val="0"/>
        <w:ind w:left="660" w:right="912"/>
        <w:jc w:val="both"/>
        <w:rPr>
          <w:rFonts w:ascii="Times New Roman" w:eastAsiaTheme="minorHAnsi" w:hAnsi="Times New Roman" w:cs="Times New Roman"/>
          <w:color w:val="1C1C1C"/>
          <w:sz w:val="24"/>
          <w:szCs w:val="24"/>
        </w:rPr>
      </w:pPr>
      <w:r w:rsidRPr="0054676E">
        <w:rPr>
          <w:rFonts w:ascii="Times New Roman" w:eastAsiaTheme="minorHAnsi" w:hAnsi="Times New Roman" w:cs="Times New Roman"/>
          <w:color w:val="1C1C1C"/>
          <w:sz w:val="24"/>
          <w:szCs w:val="24"/>
        </w:rPr>
        <w:t xml:space="preserve">Any person with the requisite training and experience may apply to be an OPC member in one of the membership categories. </w:t>
      </w:r>
      <w:r w:rsidR="00B6309F" w:rsidRPr="0054676E">
        <w:rPr>
          <w:rFonts w:ascii="Times New Roman" w:eastAsiaTheme="minorHAnsi" w:hAnsi="Times New Roman" w:cs="Times New Roman"/>
          <w:color w:val="1C1C1C"/>
          <w:sz w:val="24"/>
          <w:szCs w:val="24"/>
        </w:rPr>
        <w:t xml:space="preserve">Holders of qualifications from other PAOs recognised by IFAC are eligible to apply for admission as members of OPC. </w:t>
      </w:r>
      <w:r w:rsidRPr="0054676E">
        <w:rPr>
          <w:rFonts w:ascii="Times New Roman" w:eastAsiaTheme="minorHAnsi" w:hAnsi="Times New Roman" w:cs="Times New Roman"/>
          <w:color w:val="1C1C1C"/>
          <w:sz w:val="24"/>
          <w:szCs w:val="24"/>
        </w:rPr>
        <w:t>If</w:t>
      </w:r>
      <w:r w:rsidR="00B6309F" w:rsidRPr="0054676E">
        <w:rPr>
          <w:rFonts w:ascii="Times New Roman" w:eastAsiaTheme="minorHAnsi" w:hAnsi="Times New Roman" w:cs="Times New Roman"/>
          <w:color w:val="1C1C1C"/>
          <w:sz w:val="24"/>
          <w:szCs w:val="24"/>
        </w:rPr>
        <w:t xml:space="preserve"> an </w:t>
      </w:r>
      <w:r w:rsidRPr="0054676E">
        <w:rPr>
          <w:rFonts w:ascii="Times New Roman" w:eastAsiaTheme="minorHAnsi" w:hAnsi="Times New Roman" w:cs="Times New Roman"/>
          <w:color w:val="1C1C1C"/>
          <w:sz w:val="24"/>
          <w:szCs w:val="24"/>
        </w:rPr>
        <w:t xml:space="preserve">application is accepted by the OPC </w:t>
      </w:r>
      <w:r w:rsidR="00CC0C73" w:rsidRPr="0054676E">
        <w:rPr>
          <w:rFonts w:ascii="Times New Roman" w:eastAsiaTheme="minorHAnsi" w:hAnsi="Times New Roman" w:cs="Times New Roman"/>
          <w:color w:val="1C1C1C"/>
          <w:sz w:val="24"/>
          <w:szCs w:val="24"/>
        </w:rPr>
        <w:t>Governing Council,</w:t>
      </w:r>
      <w:r w:rsidRPr="0054676E">
        <w:rPr>
          <w:rFonts w:ascii="Times New Roman" w:eastAsiaTheme="minorHAnsi" w:hAnsi="Times New Roman" w:cs="Times New Roman"/>
          <w:color w:val="1C1C1C"/>
          <w:sz w:val="24"/>
          <w:szCs w:val="24"/>
        </w:rPr>
        <w:t xml:space="preserve"> the</w:t>
      </w:r>
      <w:r w:rsidR="00B6309F" w:rsidRPr="0054676E">
        <w:rPr>
          <w:rFonts w:ascii="Times New Roman" w:eastAsiaTheme="minorHAnsi" w:hAnsi="Times New Roman" w:cs="Times New Roman"/>
          <w:color w:val="1C1C1C"/>
          <w:sz w:val="24"/>
          <w:szCs w:val="24"/>
        </w:rPr>
        <w:t xml:space="preserve"> applicant’s </w:t>
      </w:r>
      <w:r w:rsidRPr="0054676E">
        <w:rPr>
          <w:rFonts w:ascii="Times New Roman" w:eastAsiaTheme="minorHAnsi" w:hAnsi="Times New Roman" w:cs="Times New Roman"/>
          <w:color w:val="1C1C1C"/>
          <w:sz w:val="24"/>
          <w:szCs w:val="24"/>
        </w:rPr>
        <w:t xml:space="preserve">name will appear on the relevant </w:t>
      </w:r>
      <w:r w:rsidR="00693527" w:rsidRPr="0054676E">
        <w:rPr>
          <w:rFonts w:ascii="Times New Roman" w:eastAsiaTheme="minorHAnsi" w:hAnsi="Times New Roman" w:cs="Times New Roman"/>
          <w:color w:val="1C1C1C"/>
          <w:sz w:val="24"/>
          <w:szCs w:val="24"/>
        </w:rPr>
        <w:t>list</w:t>
      </w:r>
      <w:r w:rsidRPr="0054676E">
        <w:rPr>
          <w:rFonts w:ascii="Times New Roman" w:eastAsiaTheme="minorHAnsi" w:hAnsi="Times New Roman" w:cs="Times New Roman"/>
          <w:color w:val="1C1C1C"/>
          <w:sz w:val="24"/>
          <w:szCs w:val="24"/>
        </w:rPr>
        <w:t xml:space="preserve"> as a Registered Professional Accountant.</w:t>
      </w:r>
      <w:r w:rsidR="00CC0C73" w:rsidRPr="0054676E">
        <w:rPr>
          <w:rFonts w:ascii="Times New Roman" w:eastAsiaTheme="minorHAnsi" w:hAnsi="Times New Roman" w:cs="Times New Roman"/>
          <w:color w:val="1C1C1C"/>
          <w:sz w:val="24"/>
          <w:szCs w:val="24"/>
        </w:rPr>
        <w:t xml:space="preserve"> When the OPC Governing Council</w:t>
      </w:r>
      <w:r w:rsidRPr="0054676E">
        <w:rPr>
          <w:rFonts w:ascii="Times New Roman" w:eastAsiaTheme="minorHAnsi" w:hAnsi="Times New Roman" w:cs="Times New Roman"/>
          <w:color w:val="1C1C1C"/>
          <w:sz w:val="24"/>
          <w:szCs w:val="24"/>
        </w:rPr>
        <w:t xml:space="preserve"> Board receive</w:t>
      </w:r>
      <w:r w:rsidR="00CC0C73" w:rsidRPr="0054676E">
        <w:rPr>
          <w:rFonts w:ascii="Times New Roman" w:eastAsiaTheme="minorHAnsi" w:hAnsi="Times New Roman" w:cs="Times New Roman"/>
          <w:color w:val="1C1C1C"/>
          <w:sz w:val="24"/>
          <w:szCs w:val="24"/>
        </w:rPr>
        <w:t>s</w:t>
      </w:r>
      <w:r w:rsidRPr="0054676E">
        <w:rPr>
          <w:rFonts w:ascii="Times New Roman" w:eastAsiaTheme="minorHAnsi" w:hAnsi="Times New Roman" w:cs="Times New Roman"/>
          <w:color w:val="1C1C1C"/>
          <w:sz w:val="24"/>
          <w:szCs w:val="24"/>
        </w:rPr>
        <w:t xml:space="preserve"> an application,</w:t>
      </w:r>
      <w:r w:rsidR="00CC0C73" w:rsidRPr="0054676E">
        <w:rPr>
          <w:rFonts w:ascii="Times New Roman" w:eastAsiaTheme="minorHAnsi" w:hAnsi="Times New Roman" w:cs="Times New Roman"/>
          <w:color w:val="1C1C1C"/>
          <w:sz w:val="24"/>
          <w:szCs w:val="24"/>
        </w:rPr>
        <w:t xml:space="preserve"> it </w:t>
      </w:r>
      <w:proofErr w:type="gramStart"/>
      <w:r w:rsidR="00CC0C73" w:rsidRPr="0054676E">
        <w:rPr>
          <w:rFonts w:ascii="Times New Roman" w:eastAsiaTheme="minorHAnsi" w:hAnsi="Times New Roman" w:cs="Times New Roman"/>
          <w:color w:val="1C1C1C"/>
          <w:sz w:val="24"/>
          <w:szCs w:val="24"/>
        </w:rPr>
        <w:t xml:space="preserve">makes </w:t>
      </w:r>
      <w:r w:rsidRPr="0054676E">
        <w:rPr>
          <w:rFonts w:ascii="Times New Roman" w:eastAsiaTheme="minorHAnsi" w:hAnsi="Times New Roman" w:cs="Times New Roman"/>
          <w:color w:val="1C1C1C"/>
          <w:sz w:val="24"/>
          <w:szCs w:val="24"/>
        </w:rPr>
        <w:t>a decision</w:t>
      </w:r>
      <w:proofErr w:type="gramEnd"/>
      <w:r w:rsidRPr="0054676E">
        <w:rPr>
          <w:rFonts w:ascii="Times New Roman" w:eastAsiaTheme="minorHAnsi" w:hAnsi="Times New Roman" w:cs="Times New Roman"/>
          <w:color w:val="1C1C1C"/>
          <w:sz w:val="24"/>
          <w:szCs w:val="24"/>
        </w:rPr>
        <w:t xml:space="preserve"> within two months. The</w:t>
      </w:r>
      <w:r w:rsidR="00CC0C73" w:rsidRPr="0054676E">
        <w:rPr>
          <w:rFonts w:ascii="Times New Roman" w:eastAsiaTheme="minorHAnsi" w:hAnsi="Times New Roman" w:cs="Times New Roman"/>
          <w:color w:val="1C1C1C"/>
          <w:sz w:val="24"/>
          <w:szCs w:val="24"/>
        </w:rPr>
        <w:t xml:space="preserve"> OPC Governing Council’s </w:t>
      </w:r>
      <w:r w:rsidRPr="0054676E">
        <w:rPr>
          <w:rFonts w:ascii="Times New Roman" w:eastAsiaTheme="minorHAnsi" w:hAnsi="Times New Roman" w:cs="Times New Roman"/>
          <w:color w:val="1C1C1C"/>
          <w:sz w:val="24"/>
          <w:szCs w:val="24"/>
        </w:rPr>
        <w:t>decision is notified to the candidate within eight working days upon approval, and a notification copy shared to the Revenue Authority with</w:t>
      </w:r>
      <w:r w:rsidR="004C7F09" w:rsidRPr="0054676E">
        <w:rPr>
          <w:rFonts w:ascii="Times New Roman" w:eastAsiaTheme="minorHAnsi" w:hAnsi="Times New Roman" w:cs="Times New Roman"/>
          <w:color w:val="1C1C1C"/>
          <w:sz w:val="24"/>
          <w:szCs w:val="24"/>
        </w:rPr>
        <w:t>in</w:t>
      </w:r>
      <w:r w:rsidRPr="0054676E">
        <w:rPr>
          <w:rFonts w:ascii="Times New Roman" w:eastAsiaTheme="minorHAnsi" w:hAnsi="Times New Roman" w:cs="Times New Roman"/>
          <w:color w:val="1C1C1C"/>
          <w:sz w:val="24"/>
          <w:szCs w:val="24"/>
        </w:rPr>
        <w:t xml:space="preserve"> fifteen working days.</w:t>
      </w:r>
    </w:p>
    <w:p w14:paraId="25301F5C" w14:textId="77777777" w:rsidR="00333799" w:rsidRPr="0054676E" w:rsidRDefault="00333799" w:rsidP="0054676E">
      <w:pPr>
        <w:widowControl/>
        <w:adjustRightInd w:val="0"/>
        <w:ind w:left="660" w:right="912"/>
        <w:jc w:val="both"/>
        <w:rPr>
          <w:rFonts w:ascii="Times New Roman" w:eastAsiaTheme="minorHAnsi" w:hAnsi="Times New Roman" w:cs="Times New Roman"/>
          <w:color w:val="1C1C1C"/>
          <w:sz w:val="24"/>
          <w:szCs w:val="24"/>
        </w:rPr>
      </w:pPr>
    </w:p>
    <w:p w14:paraId="7A84B0FA" w14:textId="77777777" w:rsidR="00323C47" w:rsidRPr="0054676E" w:rsidRDefault="00323C47" w:rsidP="0054676E">
      <w:pPr>
        <w:pStyle w:val="TableParagraph"/>
        <w:tabs>
          <w:tab w:val="left" w:pos="660"/>
          <w:tab w:val="left" w:pos="661"/>
        </w:tabs>
        <w:ind w:left="660"/>
        <w:jc w:val="both"/>
        <w:rPr>
          <w:rFonts w:ascii="Times New Roman" w:hAnsi="Times New Roman" w:cs="Times New Roman"/>
          <w:b/>
          <w:bCs/>
          <w:w w:val="105"/>
          <w:sz w:val="24"/>
          <w:szCs w:val="24"/>
        </w:rPr>
      </w:pPr>
    </w:p>
    <w:p w14:paraId="71F42F3C" w14:textId="78A617CF" w:rsidR="00CC1B37" w:rsidRPr="0054676E" w:rsidRDefault="00931641" w:rsidP="0054676E">
      <w:pPr>
        <w:pStyle w:val="TableParagraph"/>
        <w:tabs>
          <w:tab w:val="left" w:pos="660"/>
          <w:tab w:val="left" w:pos="661"/>
        </w:tabs>
        <w:ind w:left="660"/>
        <w:jc w:val="both"/>
        <w:rPr>
          <w:rFonts w:ascii="Times New Roman" w:hAnsi="Times New Roman" w:cs="Times New Roman"/>
          <w:b/>
          <w:bCs/>
          <w:w w:val="105"/>
          <w:sz w:val="24"/>
          <w:szCs w:val="24"/>
        </w:rPr>
      </w:pPr>
      <w:r w:rsidRPr="0054676E">
        <w:rPr>
          <w:rFonts w:ascii="Times New Roman" w:hAnsi="Times New Roman" w:cs="Times New Roman"/>
          <w:b/>
          <w:bCs/>
          <w:w w:val="105"/>
          <w:sz w:val="24"/>
          <w:szCs w:val="24"/>
        </w:rPr>
        <w:t>Stakeholders</w:t>
      </w:r>
    </w:p>
    <w:p w14:paraId="04D6859F" w14:textId="77777777" w:rsidR="00931641" w:rsidRPr="0054676E" w:rsidRDefault="00931641" w:rsidP="0054676E">
      <w:pPr>
        <w:pStyle w:val="TableParagraph"/>
        <w:tabs>
          <w:tab w:val="left" w:pos="660"/>
          <w:tab w:val="left" w:pos="661"/>
        </w:tabs>
        <w:ind w:left="660"/>
        <w:jc w:val="both"/>
        <w:rPr>
          <w:rFonts w:ascii="Times New Roman" w:hAnsi="Times New Roman" w:cs="Times New Roman"/>
          <w:b/>
          <w:bCs/>
          <w:sz w:val="24"/>
          <w:szCs w:val="24"/>
        </w:rPr>
      </w:pPr>
    </w:p>
    <w:p w14:paraId="6360DD07" w14:textId="77777777" w:rsidR="00B6309F" w:rsidRPr="0054676E" w:rsidRDefault="000632B2" w:rsidP="0054676E">
      <w:pPr>
        <w:pStyle w:val="ListParagraph"/>
        <w:widowControl/>
        <w:autoSpaceDE/>
        <w:autoSpaceDN/>
        <w:ind w:left="660" w:firstLine="0"/>
        <w:jc w:val="both"/>
        <w:rPr>
          <w:rFonts w:ascii="Times New Roman" w:hAnsi="Times New Roman" w:cs="Times New Roman"/>
          <w:sz w:val="24"/>
          <w:szCs w:val="24"/>
        </w:rPr>
      </w:pPr>
      <w:r w:rsidRPr="0054676E">
        <w:rPr>
          <w:rFonts w:ascii="Times New Roman" w:hAnsi="Times New Roman" w:cs="Times New Roman"/>
          <w:sz w:val="24"/>
          <w:szCs w:val="24"/>
        </w:rPr>
        <w:t xml:space="preserve">OPC </w:t>
      </w:r>
      <w:r w:rsidR="00323C47" w:rsidRPr="0054676E">
        <w:rPr>
          <w:rFonts w:ascii="Times New Roman" w:hAnsi="Times New Roman" w:cs="Times New Roman"/>
          <w:sz w:val="24"/>
          <w:szCs w:val="24"/>
        </w:rPr>
        <w:t xml:space="preserve">works with </w:t>
      </w:r>
      <w:r w:rsidRPr="0054676E">
        <w:rPr>
          <w:rFonts w:ascii="Times New Roman" w:hAnsi="Times New Roman" w:cs="Times New Roman"/>
          <w:sz w:val="24"/>
          <w:szCs w:val="24"/>
        </w:rPr>
        <w:t xml:space="preserve">other key stakeholders </w:t>
      </w:r>
      <w:r w:rsidR="00323C47" w:rsidRPr="0054676E">
        <w:rPr>
          <w:rFonts w:ascii="Times New Roman" w:hAnsi="Times New Roman" w:cs="Times New Roman"/>
          <w:sz w:val="24"/>
          <w:szCs w:val="24"/>
        </w:rPr>
        <w:t>to achieve its mandate</w:t>
      </w:r>
      <w:r w:rsidR="00B6309F" w:rsidRPr="0054676E">
        <w:rPr>
          <w:rFonts w:ascii="Times New Roman" w:hAnsi="Times New Roman" w:cs="Times New Roman"/>
          <w:sz w:val="24"/>
          <w:szCs w:val="24"/>
        </w:rPr>
        <w:t>, including:</w:t>
      </w:r>
    </w:p>
    <w:p w14:paraId="3BD95180" w14:textId="5B4CDE35" w:rsidR="00B6309F" w:rsidRPr="0054676E" w:rsidRDefault="00B6309F" w:rsidP="0054676E">
      <w:pPr>
        <w:pStyle w:val="ListParagraph"/>
        <w:widowControl/>
        <w:numPr>
          <w:ilvl w:val="0"/>
          <w:numId w:val="2"/>
        </w:numPr>
        <w:autoSpaceDE/>
        <w:autoSpaceDN/>
        <w:jc w:val="both"/>
        <w:rPr>
          <w:rFonts w:ascii="Times New Roman" w:eastAsiaTheme="minorHAnsi" w:hAnsi="Times New Roman" w:cs="Times New Roman"/>
          <w:sz w:val="24"/>
          <w:szCs w:val="24"/>
        </w:rPr>
      </w:pPr>
      <w:r w:rsidRPr="0054676E">
        <w:rPr>
          <w:rFonts w:ascii="Times New Roman" w:hAnsi="Times New Roman" w:cs="Times New Roman"/>
          <w:sz w:val="24"/>
          <w:szCs w:val="24"/>
        </w:rPr>
        <w:t>Ministry of Finance</w:t>
      </w:r>
      <w:r w:rsidR="004F5659" w:rsidRPr="0054676E">
        <w:rPr>
          <w:rFonts w:ascii="Times New Roman" w:hAnsi="Times New Roman" w:cs="Times New Roman"/>
          <w:sz w:val="24"/>
          <w:szCs w:val="24"/>
        </w:rPr>
        <w:t>;</w:t>
      </w:r>
    </w:p>
    <w:p w14:paraId="74DACD13" w14:textId="1A4B0885" w:rsidR="00B6309F" w:rsidRPr="0054676E" w:rsidRDefault="000632B2" w:rsidP="0054676E">
      <w:pPr>
        <w:pStyle w:val="ListParagraph"/>
        <w:widowControl/>
        <w:numPr>
          <w:ilvl w:val="0"/>
          <w:numId w:val="2"/>
        </w:numPr>
        <w:autoSpaceDE/>
        <w:autoSpaceDN/>
        <w:jc w:val="both"/>
        <w:rPr>
          <w:rFonts w:ascii="Times New Roman" w:eastAsiaTheme="minorHAnsi" w:hAnsi="Times New Roman" w:cs="Times New Roman"/>
          <w:sz w:val="24"/>
          <w:szCs w:val="24"/>
        </w:rPr>
      </w:pPr>
      <w:r w:rsidRPr="0054676E">
        <w:rPr>
          <w:rFonts w:ascii="Times New Roman" w:hAnsi="Times New Roman" w:cs="Times New Roman"/>
          <w:sz w:val="24"/>
          <w:szCs w:val="24"/>
        </w:rPr>
        <w:t>N</w:t>
      </w:r>
      <w:r w:rsidR="00CE1E51" w:rsidRPr="0054676E">
        <w:rPr>
          <w:rFonts w:ascii="Times New Roman" w:hAnsi="Times New Roman" w:cs="Times New Roman"/>
          <w:sz w:val="24"/>
          <w:szCs w:val="24"/>
        </w:rPr>
        <w:t>a</w:t>
      </w:r>
      <w:r w:rsidRPr="0054676E">
        <w:rPr>
          <w:rFonts w:ascii="Times New Roman" w:hAnsi="Times New Roman" w:cs="Times New Roman"/>
          <w:sz w:val="24"/>
          <w:szCs w:val="24"/>
        </w:rPr>
        <w:t>tional</w:t>
      </w:r>
      <w:r w:rsidR="00323C47" w:rsidRPr="0054676E">
        <w:rPr>
          <w:rFonts w:ascii="Times New Roman" w:hAnsi="Times New Roman" w:cs="Times New Roman"/>
          <w:sz w:val="24"/>
          <w:szCs w:val="24"/>
        </w:rPr>
        <w:t xml:space="preserve"> </w:t>
      </w:r>
      <w:r w:rsidRPr="0054676E">
        <w:rPr>
          <w:rFonts w:ascii="Times New Roman" w:hAnsi="Times New Roman" w:cs="Times New Roman"/>
          <w:sz w:val="24"/>
          <w:szCs w:val="24"/>
        </w:rPr>
        <w:t>Bank of Burundi</w:t>
      </w:r>
      <w:r w:rsidR="00B6309F" w:rsidRPr="0054676E">
        <w:rPr>
          <w:rFonts w:ascii="Times New Roman" w:hAnsi="Times New Roman" w:cs="Times New Roman"/>
          <w:sz w:val="24"/>
          <w:szCs w:val="24"/>
        </w:rPr>
        <w:t xml:space="preserve"> (Central Bank)</w:t>
      </w:r>
      <w:r w:rsidR="004F5659" w:rsidRPr="0054676E">
        <w:rPr>
          <w:rFonts w:ascii="Times New Roman" w:hAnsi="Times New Roman" w:cs="Times New Roman"/>
          <w:sz w:val="24"/>
          <w:szCs w:val="24"/>
        </w:rPr>
        <w:t>;</w:t>
      </w:r>
    </w:p>
    <w:p w14:paraId="6DFC0891" w14:textId="4B92A225" w:rsidR="00B6309F" w:rsidRPr="0054676E" w:rsidRDefault="000632B2" w:rsidP="0054676E">
      <w:pPr>
        <w:pStyle w:val="ListParagraph"/>
        <w:widowControl/>
        <w:numPr>
          <w:ilvl w:val="0"/>
          <w:numId w:val="2"/>
        </w:numPr>
        <w:autoSpaceDE/>
        <w:autoSpaceDN/>
        <w:jc w:val="both"/>
        <w:rPr>
          <w:rFonts w:ascii="Times New Roman" w:eastAsiaTheme="minorHAnsi" w:hAnsi="Times New Roman" w:cs="Times New Roman"/>
          <w:sz w:val="24"/>
          <w:szCs w:val="24"/>
        </w:rPr>
      </w:pPr>
      <w:r w:rsidRPr="0054676E">
        <w:rPr>
          <w:rFonts w:ascii="Times New Roman" w:hAnsi="Times New Roman" w:cs="Times New Roman"/>
          <w:sz w:val="24"/>
          <w:szCs w:val="24"/>
        </w:rPr>
        <w:t>Burundi Revenue Authority</w:t>
      </w:r>
      <w:r w:rsidR="004F5659" w:rsidRPr="0054676E">
        <w:rPr>
          <w:rFonts w:ascii="Times New Roman" w:hAnsi="Times New Roman" w:cs="Times New Roman"/>
          <w:sz w:val="24"/>
          <w:szCs w:val="24"/>
        </w:rPr>
        <w:t>;</w:t>
      </w:r>
    </w:p>
    <w:p w14:paraId="48937A64" w14:textId="11E35678" w:rsidR="00B6309F" w:rsidRPr="0054676E" w:rsidRDefault="00CE1E51" w:rsidP="0054676E">
      <w:pPr>
        <w:pStyle w:val="ListParagraph"/>
        <w:widowControl/>
        <w:numPr>
          <w:ilvl w:val="0"/>
          <w:numId w:val="2"/>
        </w:numPr>
        <w:autoSpaceDE/>
        <w:autoSpaceDN/>
        <w:jc w:val="both"/>
        <w:rPr>
          <w:rFonts w:ascii="Times New Roman" w:eastAsiaTheme="minorHAnsi" w:hAnsi="Times New Roman" w:cs="Times New Roman"/>
          <w:sz w:val="24"/>
          <w:szCs w:val="24"/>
        </w:rPr>
      </w:pPr>
      <w:r w:rsidRPr="0054676E">
        <w:rPr>
          <w:rFonts w:ascii="Times New Roman" w:hAnsi="Times New Roman" w:cs="Times New Roman"/>
          <w:sz w:val="24"/>
          <w:szCs w:val="24"/>
        </w:rPr>
        <w:t xml:space="preserve">Universities and </w:t>
      </w:r>
      <w:r w:rsidR="004F5659" w:rsidRPr="0054676E">
        <w:rPr>
          <w:rFonts w:ascii="Times New Roman" w:hAnsi="Times New Roman" w:cs="Times New Roman"/>
          <w:sz w:val="24"/>
          <w:szCs w:val="24"/>
        </w:rPr>
        <w:t>C</w:t>
      </w:r>
      <w:r w:rsidRPr="0054676E">
        <w:rPr>
          <w:rFonts w:ascii="Times New Roman" w:hAnsi="Times New Roman" w:cs="Times New Roman"/>
          <w:sz w:val="24"/>
          <w:szCs w:val="24"/>
        </w:rPr>
        <w:t>olleges</w:t>
      </w:r>
      <w:r w:rsidR="004F5659" w:rsidRPr="0054676E">
        <w:rPr>
          <w:rFonts w:ascii="Times New Roman" w:hAnsi="Times New Roman" w:cs="Times New Roman"/>
          <w:sz w:val="24"/>
          <w:szCs w:val="24"/>
        </w:rPr>
        <w:t>;</w:t>
      </w:r>
    </w:p>
    <w:p w14:paraId="581B6412" w14:textId="38E65F45" w:rsidR="00B6309F" w:rsidRPr="0054676E" w:rsidRDefault="00CE1E51" w:rsidP="0054676E">
      <w:pPr>
        <w:pStyle w:val="ListParagraph"/>
        <w:widowControl/>
        <w:numPr>
          <w:ilvl w:val="0"/>
          <w:numId w:val="2"/>
        </w:numPr>
        <w:autoSpaceDE/>
        <w:autoSpaceDN/>
        <w:jc w:val="both"/>
        <w:rPr>
          <w:rFonts w:ascii="Times New Roman" w:eastAsiaTheme="minorHAnsi" w:hAnsi="Times New Roman" w:cs="Times New Roman"/>
          <w:sz w:val="24"/>
          <w:szCs w:val="24"/>
        </w:rPr>
      </w:pPr>
      <w:r w:rsidRPr="0054676E">
        <w:rPr>
          <w:rFonts w:ascii="Times New Roman" w:hAnsi="Times New Roman" w:cs="Times New Roman"/>
          <w:sz w:val="24"/>
          <w:szCs w:val="24"/>
        </w:rPr>
        <w:t xml:space="preserve">Donor </w:t>
      </w:r>
      <w:r w:rsidR="004F5659" w:rsidRPr="0054676E">
        <w:rPr>
          <w:rFonts w:ascii="Times New Roman" w:hAnsi="Times New Roman" w:cs="Times New Roman"/>
          <w:sz w:val="24"/>
          <w:szCs w:val="24"/>
        </w:rPr>
        <w:t>C</w:t>
      </w:r>
      <w:r w:rsidRPr="0054676E">
        <w:rPr>
          <w:rFonts w:ascii="Times New Roman" w:hAnsi="Times New Roman" w:cs="Times New Roman"/>
          <w:sz w:val="24"/>
          <w:szCs w:val="24"/>
        </w:rPr>
        <w:t>ommunity, among others</w:t>
      </w:r>
      <w:r w:rsidR="004F5659" w:rsidRPr="0054676E">
        <w:rPr>
          <w:rFonts w:ascii="Times New Roman" w:hAnsi="Times New Roman" w:cs="Times New Roman"/>
          <w:sz w:val="24"/>
          <w:szCs w:val="24"/>
        </w:rPr>
        <w:t>.</w:t>
      </w:r>
    </w:p>
    <w:p w14:paraId="63D8B577" w14:textId="77777777" w:rsidR="00931641" w:rsidRPr="0054676E" w:rsidRDefault="00931641" w:rsidP="0054676E">
      <w:pPr>
        <w:widowControl/>
        <w:adjustRightInd w:val="0"/>
        <w:ind w:left="660"/>
        <w:jc w:val="both"/>
        <w:rPr>
          <w:rFonts w:ascii="Times New Roman" w:eastAsiaTheme="minorHAnsi" w:hAnsi="Times New Roman" w:cs="Times New Roman"/>
          <w:color w:val="1C1C1C"/>
          <w:sz w:val="24"/>
          <w:szCs w:val="24"/>
        </w:rPr>
      </w:pPr>
    </w:p>
    <w:p w14:paraId="3C4DE5F1" w14:textId="09C3BB38" w:rsidR="00BB5EE9" w:rsidRPr="0054676E" w:rsidRDefault="00CE1E51" w:rsidP="0054676E">
      <w:pPr>
        <w:widowControl/>
        <w:adjustRightInd w:val="0"/>
        <w:ind w:left="660" w:right="912"/>
        <w:jc w:val="both"/>
        <w:rPr>
          <w:rFonts w:ascii="Times New Roman" w:eastAsiaTheme="minorHAnsi" w:hAnsi="Times New Roman" w:cs="Times New Roman"/>
          <w:color w:val="1C1C1C"/>
          <w:sz w:val="24"/>
          <w:szCs w:val="24"/>
        </w:rPr>
      </w:pPr>
      <w:r w:rsidRPr="0054676E">
        <w:rPr>
          <w:rFonts w:ascii="Times New Roman" w:eastAsiaTheme="minorHAnsi" w:hAnsi="Times New Roman" w:cs="Times New Roman"/>
          <w:color w:val="1C1C1C"/>
          <w:sz w:val="24"/>
          <w:szCs w:val="24"/>
        </w:rPr>
        <w:t xml:space="preserve">Article </w:t>
      </w:r>
      <w:r w:rsidR="00DD76BE" w:rsidRPr="0054676E">
        <w:rPr>
          <w:rFonts w:ascii="Times New Roman" w:eastAsiaTheme="minorHAnsi" w:hAnsi="Times New Roman" w:cs="Times New Roman"/>
          <w:color w:val="1C1C1C"/>
          <w:sz w:val="24"/>
          <w:szCs w:val="24"/>
        </w:rPr>
        <w:t xml:space="preserve">12 of the OPC </w:t>
      </w:r>
      <w:r w:rsidR="00A83DA8" w:rsidRPr="0054676E">
        <w:rPr>
          <w:rFonts w:ascii="Times New Roman" w:eastAsiaTheme="minorHAnsi" w:hAnsi="Times New Roman" w:cs="Times New Roman"/>
          <w:color w:val="1C1C1C"/>
          <w:sz w:val="24"/>
          <w:szCs w:val="24"/>
        </w:rPr>
        <w:t>D</w:t>
      </w:r>
      <w:r w:rsidR="00D84E9A" w:rsidRPr="0054676E">
        <w:rPr>
          <w:rFonts w:ascii="Times New Roman" w:eastAsiaTheme="minorHAnsi" w:hAnsi="Times New Roman" w:cs="Times New Roman"/>
          <w:color w:val="1C1C1C"/>
          <w:sz w:val="24"/>
          <w:szCs w:val="24"/>
        </w:rPr>
        <w:t>ecree</w:t>
      </w:r>
      <w:r w:rsidR="00DD76BE" w:rsidRPr="0054676E">
        <w:rPr>
          <w:rFonts w:ascii="Times New Roman" w:eastAsiaTheme="minorHAnsi" w:hAnsi="Times New Roman" w:cs="Times New Roman"/>
          <w:color w:val="1C1C1C"/>
          <w:sz w:val="24"/>
          <w:szCs w:val="24"/>
        </w:rPr>
        <w:t xml:space="preserve"> </w:t>
      </w:r>
      <w:r w:rsidR="00323C47" w:rsidRPr="0054676E">
        <w:rPr>
          <w:rFonts w:ascii="Times New Roman" w:eastAsiaTheme="minorHAnsi" w:hAnsi="Times New Roman" w:cs="Times New Roman"/>
          <w:color w:val="1C1C1C"/>
          <w:sz w:val="24"/>
          <w:szCs w:val="24"/>
        </w:rPr>
        <w:t xml:space="preserve">of </w:t>
      </w:r>
      <w:r w:rsidR="00DD76BE" w:rsidRPr="0054676E">
        <w:rPr>
          <w:rFonts w:ascii="Times New Roman" w:eastAsiaTheme="minorHAnsi" w:hAnsi="Times New Roman" w:cs="Times New Roman"/>
          <w:color w:val="1C1C1C"/>
          <w:sz w:val="24"/>
          <w:szCs w:val="24"/>
        </w:rPr>
        <w:t>2001 provides that</w:t>
      </w:r>
      <w:r w:rsidR="00D84E9A" w:rsidRPr="0054676E">
        <w:rPr>
          <w:rFonts w:ascii="Times New Roman" w:eastAsiaTheme="minorHAnsi" w:hAnsi="Times New Roman" w:cs="Times New Roman"/>
          <w:color w:val="1C1C1C"/>
          <w:sz w:val="24"/>
          <w:szCs w:val="24"/>
        </w:rPr>
        <w:t xml:space="preserve"> </w:t>
      </w:r>
      <w:r w:rsidR="007B058C" w:rsidRPr="0054676E">
        <w:rPr>
          <w:rFonts w:ascii="Times New Roman" w:eastAsiaTheme="minorHAnsi" w:hAnsi="Times New Roman" w:cs="Times New Roman"/>
          <w:color w:val="1C1C1C"/>
          <w:sz w:val="24"/>
          <w:szCs w:val="24"/>
        </w:rPr>
        <w:t xml:space="preserve">no </w:t>
      </w:r>
      <w:r w:rsidR="00323C47" w:rsidRPr="0054676E">
        <w:rPr>
          <w:rFonts w:ascii="Times New Roman" w:eastAsiaTheme="minorHAnsi" w:hAnsi="Times New Roman" w:cs="Times New Roman"/>
          <w:color w:val="1C1C1C"/>
          <w:sz w:val="24"/>
          <w:szCs w:val="24"/>
        </w:rPr>
        <w:t>financial statements</w:t>
      </w:r>
      <w:r w:rsidR="007B058C" w:rsidRPr="0054676E">
        <w:rPr>
          <w:rFonts w:ascii="Times New Roman" w:eastAsiaTheme="minorHAnsi" w:hAnsi="Times New Roman" w:cs="Times New Roman"/>
          <w:color w:val="1C1C1C"/>
          <w:sz w:val="24"/>
          <w:szCs w:val="24"/>
        </w:rPr>
        <w:t xml:space="preserve"> </w:t>
      </w:r>
      <w:r w:rsidR="00323C47" w:rsidRPr="0054676E">
        <w:rPr>
          <w:rFonts w:ascii="Times New Roman" w:eastAsiaTheme="minorHAnsi" w:hAnsi="Times New Roman" w:cs="Times New Roman"/>
          <w:color w:val="1C1C1C"/>
          <w:sz w:val="24"/>
          <w:szCs w:val="24"/>
        </w:rPr>
        <w:t xml:space="preserve">should </w:t>
      </w:r>
      <w:r w:rsidR="007B058C" w:rsidRPr="0054676E">
        <w:rPr>
          <w:rFonts w:ascii="Times New Roman" w:eastAsiaTheme="minorHAnsi" w:hAnsi="Times New Roman" w:cs="Times New Roman"/>
          <w:color w:val="1C1C1C"/>
          <w:sz w:val="24"/>
          <w:szCs w:val="24"/>
        </w:rPr>
        <w:t>be ac</w:t>
      </w:r>
      <w:r w:rsidR="00C767AD" w:rsidRPr="0054676E">
        <w:rPr>
          <w:rFonts w:ascii="Times New Roman" w:eastAsiaTheme="minorHAnsi" w:hAnsi="Times New Roman" w:cs="Times New Roman"/>
          <w:color w:val="1C1C1C"/>
          <w:sz w:val="24"/>
          <w:szCs w:val="24"/>
        </w:rPr>
        <w:t>c</w:t>
      </w:r>
      <w:r w:rsidR="007B058C" w:rsidRPr="0054676E">
        <w:rPr>
          <w:rFonts w:ascii="Times New Roman" w:eastAsiaTheme="minorHAnsi" w:hAnsi="Times New Roman" w:cs="Times New Roman"/>
          <w:color w:val="1C1C1C"/>
          <w:sz w:val="24"/>
          <w:szCs w:val="24"/>
        </w:rPr>
        <w:t>e</w:t>
      </w:r>
      <w:r w:rsidR="00323C47" w:rsidRPr="0054676E">
        <w:rPr>
          <w:rFonts w:ascii="Times New Roman" w:eastAsiaTheme="minorHAnsi" w:hAnsi="Times New Roman" w:cs="Times New Roman"/>
          <w:color w:val="1C1C1C"/>
          <w:sz w:val="24"/>
          <w:szCs w:val="24"/>
        </w:rPr>
        <w:t>p</w:t>
      </w:r>
      <w:r w:rsidR="007B058C" w:rsidRPr="0054676E">
        <w:rPr>
          <w:rFonts w:ascii="Times New Roman" w:eastAsiaTheme="minorHAnsi" w:hAnsi="Times New Roman" w:cs="Times New Roman"/>
          <w:color w:val="1C1C1C"/>
          <w:sz w:val="24"/>
          <w:szCs w:val="24"/>
        </w:rPr>
        <w:t xml:space="preserve">ted by the tax authorities if </w:t>
      </w:r>
      <w:r w:rsidR="00323C47" w:rsidRPr="0054676E">
        <w:rPr>
          <w:rFonts w:ascii="Times New Roman" w:eastAsiaTheme="minorHAnsi" w:hAnsi="Times New Roman" w:cs="Times New Roman"/>
          <w:color w:val="1C1C1C"/>
          <w:sz w:val="24"/>
          <w:szCs w:val="24"/>
        </w:rPr>
        <w:t xml:space="preserve">they </w:t>
      </w:r>
      <w:r w:rsidR="007B058C" w:rsidRPr="0054676E">
        <w:rPr>
          <w:rFonts w:ascii="Times New Roman" w:eastAsiaTheme="minorHAnsi" w:hAnsi="Times New Roman" w:cs="Times New Roman"/>
          <w:color w:val="1C1C1C"/>
          <w:sz w:val="24"/>
          <w:szCs w:val="24"/>
        </w:rPr>
        <w:t xml:space="preserve">do not bear the signature </w:t>
      </w:r>
      <w:r w:rsidR="00FF1FF4" w:rsidRPr="0054676E">
        <w:rPr>
          <w:rFonts w:ascii="Times New Roman" w:eastAsiaTheme="minorHAnsi" w:hAnsi="Times New Roman" w:cs="Times New Roman"/>
          <w:color w:val="1C1C1C"/>
          <w:sz w:val="24"/>
          <w:szCs w:val="24"/>
        </w:rPr>
        <w:t xml:space="preserve">of a professional accountant who is a member of OPC. No one will be able to </w:t>
      </w:r>
      <w:r w:rsidR="00E40EB5" w:rsidRPr="0054676E">
        <w:rPr>
          <w:rFonts w:ascii="Times New Roman" w:eastAsiaTheme="minorHAnsi" w:hAnsi="Times New Roman" w:cs="Times New Roman"/>
          <w:color w:val="1C1C1C"/>
          <w:sz w:val="24"/>
          <w:szCs w:val="24"/>
        </w:rPr>
        <w:t xml:space="preserve">exercise the functions of a professional accountant unless he/she is </w:t>
      </w:r>
      <w:r w:rsidR="00323C47" w:rsidRPr="0054676E">
        <w:rPr>
          <w:rFonts w:ascii="Times New Roman" w:eastAsiaTheme="minorHAnsi" w:hAnsi="Times New Roman" w:cs="Times New Roman"/>
          <w:color w:val="1C1C1C"/>
          <w:sz w:val="24"/>
          <w:szCs w:val="24"/>
        </w:rPr>
        <w:t xml:space="preserve">so </w:t>
      </w:r>
      <w:r w:rsidR="00C46774" w:rsidRPr="0054676E">
        <w:rPr>
          <w:rFonts w:ascii="Times New Roman" w:eastAsiaTheme="minorHAnsi" w:hAnsi="Times New Roman" w:cs="Times New Roman"/>
          <w:color w:val="1C1C1C"/>
          <w:sz w:val="24"/>
          <w:szCs w:val="24"/>
        </w:rPr>
        <w:t>licensed as</w:t>
      </w:r>
      <w:r w:rsidR="00F476D4" w:rsidRPr="0054676E">
        <w:rPr>
          <w:rFonts w:ascii="Times New Roman" w:eastAsiaTheme="minorHAnsi" w:hAnsi="Times New Roman" w:cs="Times New Roman"/>
          <w:color w:val="1C1C1C"/>
          <w:sz w:val="24"/>
          <w:szCs w:val="24"/>
        </w:rPr>
        <w:t xml:space="preserve"> a </w:t>
      </w:r>
      <w:r w:rsidR="00323C47" w:rsidRPr="0054676E">
        <w:rPr>
          <w:rFonts w:ascii="Times New Roman" w:eastAsiaTheme="minorHAnsi" w:hAnsi="Times New Roman" w:cs="Times New Roman"/>
          <w:color w:val="1C1C1C"/>
          <w:sz w:val="24"/>
          <w:szCs w:val="24"/>
        </w:rPr>
        <w:t xml:space="preserve">good standing </w:t>
      </w:r>
      <w:r w:rsidR="00F476D4" w:rsidRPr="0054676E">
        <w:rPr>
          <w:rFonts w:ascii="Times New Roman" w:eastAsiaTheme="minorHAnsi" w:hAnsi="Times New Roman" w:cs="Times New Roman"/>
          <w:color w:val="1C1C1C"/>
          <w:sz w:val="24"/>
          <w:szCs w:val="24"/>
        </w:rPr>
        <w:t>member of OPC. This provision sets the stage for OPC to work with all stakeholders in Burundi by providing qualifie</w:t>
      </w:r>
      <w:r w:rsidR="00323C47" w:rsidRPr="0054676E">
        <w:rPr>
          <w:rFonts w:ascii="Times New Roman" w:eastAsiaTheme="minorHAnsi" w:hAnsi="Times New Roman" w:cs="Times New Roman"/>
          <w:color w:val="1C1C1C"/>
          <w:sz w:val="24"/>
          <w:szCs w:val="24"/>
        </w:rPr>
        <w:t>d</w:t>
      </w:r>
      <w:r w:rsidR="00F476D4" w:rsidRPr="0054676E">
        <w:rPr>
          <w:rFonts w:ascii="Times New Roman" w:eastAsiaTheme="minorHAnsi" w:hAnsi="Times New Roman" w:cs="Times New Roman"/>
          <w:color w:val="1C1C1C"/>
          <w:sz w:val="24"/>
          <w:szCs w:val="24"/>
        </w:rPr>
        <w:t xml:space="preserve"> professional accountants.</w:t>
      </w:r>
    </w:p>
    <w:p w14:paraId="33B28BF0" w14:textId="77777777" w:rsidR="005856F6" w:rsidRPr="0054676E" w:rsidRDefault="005856F6" w:rsidP="0054676E">
      <w:pPr>
        <w:widowControl/>
        <w:adjustRightInd w:val="0"/>
        <w:ind w:left="660" w:right="912"/>
        <w:jc w:val="both"/>
        <w:rPr>
          <w:rFonts w:ascii="Times New Roman" w:eastAsiaTheme="minorHAnsi" w:hAnsi="Times New Roman" w:cs="Times New Roman"/>
          <w:color w:val="1C1C1C"/>
          <w:sz w:val="24"/>
          <w:szCs w:val="24"/>
        </w:rPr>
      </w:pPr>
    </w:p>
    <w:p w14:paraId="3D5AFB92" w14:textId="06E2616F" w:rsidR="00B6309F" w:rsidRPr="0054676E" w:rsidRDefault="005856F6" w:rsidP="0054676E">
      <w:pPr>
        <w:widowControl/>
        <w:adjustRightInd w:val="0"/>
        <w:ind w:left="660" w:right="912"/>
        <w:jc w:val="both"/>
        <w:rPr>
          <w:rFonts w:ascii="Times New Roman" w:eastAsiaTheme="minorHAnsi" w:hAnsi="Times New Roman" w:cs="Times New Roman"/>
          <w:color w:val="1C1C1C"/>
          <w:sz w:val="24"/>
          <w:szCs w:val="24"/>
        </w:rPr>
      </w:pPr>
      <w:r w:rsidRPr="0054676E">
        <w:rPr>
          <w:rFonts w:ascii="Times New Roman" w:eastAsiaTheme="minorHAnsi" w:hAnsi="Times New Roman" w:cs="Times New Roman"/>
          <w:color w:val="1C1C1C"/>
          <w:sz w:val="24"/>
          <w:szCs w:val="24"/>
        </w:rPr>
        <w:t>OPC has strong relations with PAOs in the region, including ICPAK and the Institure of Certified Public Accountants of Rwanda (</w:t>
      </w:r>
      <w:r w:rsidR="00E51692" w:rsidRPr="0054676E">
        <w:rPr>
          <w:rFonts w:ascii="Times New Roman" w:eastAsiaTheme="minorHAnsi" w:hAnsi="Times New Roman" w:cs="Times New Roman"/>
          <w:color w:val="1C1C1C"/>
          <w:sz w:val="24"/>
          <w:szCs w:val="24"/>
        </w:rPr>
        <w:t>I</w:t>
      </w:r>
      <w:r w:rsidRPr="0054676E">
        <w:rPr>
          <w:rFonts w:ascii="Times New Roman" w:eastAsiaTheme="minorHAnsi" w:hAnsi="Times New Roman" w:cs="Times New Roman"/>
          <w:color w:val="1C1C1C"/>
          <w:sz w:val="24"/>
          <w:szCs w:val="24"/>
        </w:rPr>
        <w:t>CPAR)</w:t>
      </w:r>
      <w:r w:rsidR="00B7224C" w:rsidRPr="0054676E">
        <w:rPr>
          <w:rFonts w:ascii="Times New Roman" w:eastAsiaTheme="minorHAnsi" w:hAnsi="Times New Roman" w:cs="Times New Roman"/>
          <w:color w:val="1C1C1C"/>
          <w:sz w:val="24"/>
          <w:szCs w:val="24"/>
        </w:rPr>
        <w:t xml:space="preserve">. As a developing PAO with limited resources, OPC </w:t>
      </w:r>
      <w:r w:rsidR="00743B11" w:rsidRPr="0054676E">
        <w:rPr>
          <w:rFonts w:ascii="Times New Roman" w:eastAsiaTheme="minorHAnsi" w:hAnsi="Times New Roman" w:cs="Times New Roman"/>
          <w:color w:val="1C1C1C"/>
          <w:sz w:val="24"/>
          <w:szCs w:val="24"/>
        </w:rPr>
        <w:t>effectively</w:t>
      </w:r>
      <w:r w:rsidR="009E073E" w:rsidRPr="0054676E">
        <w:rPr>
          <w:rFonts w:ascii="Times New Roman" w:eastAsiaTheme="minorHAnsi" w:hAnsi="Times New Roman" w:cs="Times New Roman"/>
          <w:color w:val="1C1C1C"/>
          <w:sz w:val="24"/>
          <w:szCs w:val="24"/>
        </w:rPr>
        <w:t xml:space="preserve"> and efficiently</w:t>
      </w:r>
      <w:r w:rsidR="00743B11" w:rsidRPr="0054676E">
        <w:rPr>
          <w:rFonts w:ascii="Times New Roman" w:eastAsiaTheme="minorHAnsi" w:hAnsi="Times New Roman" w:cs="Times New Roman"/>
          <w:color w:val="1C1C1C"/>
          <w:sz w:val="24"/>
          <w:szCs w:val="24"/>
        </w:rPr>
        <w:t xml:space="preserve"> harnesses continental solutions</w:t>
      </w:r>
      <w:r w:rsidR="009E073E" w:rsidRPr="0054676E">
        <w:rPr>
          <w:rFonts w:ascii="Times New Roman" w:eastAsiaTheme="minorHAnsi" w:hAnsi="Times New Roman" w:cs="Times New Roman"/>
          <w:color w:val="1C1C1C"/>
          <w:sz w:val="24"/>
          <w:szCs w:val="24"/>
        </w:rPr>
        <w:t xml:space="preserve"> offered by PAFA</w:t>
      </w:r>
      <w:r w:rsidR="00743B11" w:rsidRPr="0054676E">
        <w:rPr>
          <w:rFonts w:ascii="Times New Roman" w:eastAsiaTheme="minorHAnsi" w:hAnsi="Times New Roman" w:cs="Times New Roman"/>
          <w:color w:val="1C1C1C"/>
          <w:sz w:val="24"/>
          <w:szCs w:val="24"/>
        </w:rPr>
        <w:t xml:space="preserve"> and</w:t>
      </w:r>
      <w:r w:rsidR="009E073E" w:rsidRPr="0054676E">
        <w:rPr>
          <w:rFonts w:ascii="Times New Roman" w:eastAsiaTheme="minorHAnsi" w:hAnsi="Times New Roman" w:cs="Times New Roman"/>
          <w:color w:val="1C1C1C"/>
          <w:sz w:val="24"/>
          <w:szCs w:val="24"/>
        </w:rPr>
        <w:t xml:space="preserve"> the</w:t>
      </w:r>
      <w:r w:rsidR="00743B11" w:rsidRPr="0054676E">
        <w:rPr>
          <w:rFonts w:ascii="Times New Roman" w:eastAsiaTheme="minorHAnsi" w:hAnsi="Times New Roman" w:cs="Times New Roman"/>
          <w:color w:val="1C1C1C"/>
          <w:sz w:val="24"/>
          <w:szCs w:val="24"/>
        </w:rPr>
        <w:t xml:space="preserve"> services of neighboring PAOs (paid and pro bono) </w:t>
      </w:r>
      <w:r w:rsidR="00E73A26" w:rsidRPr="0054676E">
        <w:rPr>
          <w:rFonts w:ascii="Times New Roman" w:eastAsiaTheme="minorHAnsi" w:hAnsi="Times New Roman" w:cs="Times New Roman"/>
          <w:color w:val="1C1C1C"/>
          <w:sz w:val="24"/>
          <w:szCs w:val="24"/>
        </w:rPr>
        <w:t>to address local chall</w:t>
      </w:r>
      <w:r w:rsidR="00E51692" w:rsidRPr="0054676E">
        <w:rPr>
          <w:rFonts w:ascii="Times New Roman" w:eastAsiaTheme="minorHAnsi" w:hAnsi="Times New Roman" w:cs="Times New Roman"/>
          <w:color w:val="1C1C1C"/>
          <w:sz w:val="24"/>
          <w:szCs w:val="24"/>
        </w:rPr>
        <w:t>en</w:t>
      </w:r>
      <w:r w:rsidR="00E73A26" w:rsidRPr="0054676E">
        <w:rPr>
          <w:rFonts w:ascii="Times New Roman" w:eastAsiaTheme="minorHAnsi" w:hAnsi="Times New Roman" w:cs="Times New Roman"/>
          <w:color w:val="1C1C1C"/>
          <w:sz w:val="24"/>
          <w:szCs w:val="24"/>
        </w:rPr>
        <w:t>ges.</w:t>
      </w:r>
    </w:p>
    <w:p w14:paraId="7601F01F" w14:textId="77777777" w:rsidR="005856F6" w:rsidRPr="0054676E" w:rsidRDefault="005856F6" w:rsidP="0054676E">
      <w:pPr>
        <w:widowControl/>
        <w:adjustRightInd w:val="0"/>
        <w:ind w:left="660" w:right="912"/>
        <w:jc w:val="both"/>
        <w:rPr>
          <w:rFonts w:ascii="Times New Roman" w:eastAsiaTheme="minorHAnsi" w:hAnsi="Times New Roman" w:cs="Times New Roman"/>
          <w:color w:val="1C1C1C"/>
          <w:sz w:val="24"/>
          <w:szCs w:val="24"/>
        </w:rPr>
      </w:pPr>
      <w:bookmarkStart w:id="3" w:name="_Hlk24279955"/>
    </w:p>
    <w:bookmarkEnd w:id="3"/>
    <w:p w14:paraId="45577DE7" w14:textId="77777777" w:rsidR="00333799" w:rsidRPr="0054676E" w:rsidRDefault="00333799" w:rsidP="0054676E">
      <w:pPr>
        <w:pStyle w:val="ListParagraph"/>
        <w:ind w:left="630" w:firstLine="0"/>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Legal, Governance, and Professional Framework of OPC Burundi</w:t>
      </w:r>
    </w:p>
    <w:p w14:paraId="4885D093" w14:textId="45D89BFB" w:rsidR="00333799" w:rsidRPr="0054676E" w:rsidRDefault="00333799" w:rsidP="0054676E">
      <w:pPr>
        <w:pStyle w:val="ListParagraph"/>
        <w:ind w:left="630"/>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 </w:t>
      </w:r>
    </w:p>
    <w:p w14:paraId="0D35E6D0" w14:textId="559B6297" w:rsidR="00333799" w:rsidRPr="0054676E" w:rsidRDefault="00333799" w:rsidP="0054676E">
      <w:pPr>
        <w:pStyle w:val="ListParagraph"/>
        <w:ind w:left="630" w:firstLine="0"/>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The 2001 Accountants Decree established the Ordre des Professionnels Comptables du Burundi (OPC) with the objective of enhancing its regulatory capacity and maintaining the standard of accountancy in Burundi. The decree empowered OPC to regulate the professional conduct of accountants and practitioners and to oversee the adoption of national accounting and auditing standards. The revised Accountants Decree, now </w:t>
      </w:r>
      <w:proofErr w:type="gramStart"/>
      <w:r w:rsidRPr="0054676E">
        <w:rPr>
          <w:rFonts w:ascii="Times New Roman" w:hAnsi="Times New Roman" w:cs="Times New Roman"/>
          <w:sz w:val="24"/>
          <w:szCs w:val="24"/>
          <w:lang w:val="en-US"/>
        </w:rPr>
        <w:t>has adopted</w:t>
      </w:r>
      <w:proofErr w:type="gramEnd"/>
      <w:r w:rsidRPr="0054676E">
        <w:rPr>
          <w:rFonts w:ascii="Times New Roman" w:hAnsi="Times New Roman" w:cs="Times New Roman"/>
          <w:sz w:val="24"/>
          <w:szCs w:val="24"/>
          <w:lang w:val="en-US"/>
        </w:rPr>
        <w:t>, provides OPC with the authority to implement and enforce international accounting, auditing, quality assurance, and ethical standards and to establish professional qualifications aligned with global best practices. The adoption of this legislation is essential for OPC to effectively fulfill its statutory obligations and to support the development of a competent, professional, and well-regulated accountancy profession in Burundi.</w:t>
      </w:r>
    </w:p>
    <w:p w14:paraId="7CAACC5E" w14:textId="77777777" w:rsidR="00C46774" w:rsidRPr="0054676E" w:rsidRDefault="00C46774" w:rsidP="0054676E">
      <w:pPr>
        <w:widowControl/>
        <w:autoSpaceDE/>
        <w:autoSpaceDN/>
        <w:jc w:val="both"/>
        <w:rPr>
          <w:rFonts w:ascii="Times New Roman" w:hAnsi="Times New Roman" w:cs="Times New Roman"/>
          <w:b/>
          <w:bCs/>
          <w:sz w:val="24"/>
          <w:szCs w:val="24"/>
          <w:lang w:val="en-US"/>
        </w:rPr>
      </w:pPr>
    </w:p>
    <w:p w14:paraId="4D49757D" w14:textId="77777777" w:rsidR="00D92156" w:rsidRPr="0054676E" w:rsidRDefault="00D92156" w:rsidP="0054676E">
      <w:pPr>
        <w:widowControl/>
        <w:adjustRightInd w:val="0"/>
        <w:ind w:left="660" w:right="912"/>
        <w:jc w:val="both"/>
        <w:rPr>
          <w:rFonts w:ascii="Times New Roman" w:eastAsiaTheme="minorHAnsi" w:hAnsi="Times New Roman" w:cs="Times New Roman"/>
          <w:b/>
          <w:bCs/>
          <w:color w:val="1C1C1C"/>
          <w:sz w:val="24"/>
          <w:szCs w:val="24"/>
          <w:lang w:val="en-US"/>
        </w:rPr>
      </w:pPr>
      <w:r w:rsidRPr="0054676E">
        <w:rPr>
          <w:rFonts w:ascii="Times New Roman" w:eastAsiaTheme="minorHAnsi" w:hAnsi="Times New Roman" w:cs="Times New Roman"/>
          <w:b/>
          <w:bCs/>
          <w:color w:val="1C1C1C"/>
          <w:sz w:val="24"/>
          <w:szCs w:val="24"/>
          <w:lang w:val="en-US"/>
        </w:rPr>
        <w:t>World Bank ROSC on Accounting and Auditing (ROSC A&amp;A)</w:t>
      </w:r>
    </w:p>
    <w:p w14:paraId="6F792C09" w14:textId="77777777" w:rsidR="00D92156" w:rsidRPr="0054676E" w:rsidRDefault="00D92156" w:rsidP="0054676E">
      <w:pPr>
        <w:widowControl/>
        <w:adjustRightInd w:val="0"/>
        <w:ind w:left="660" w:right="912"/>
        <w:jc w:val="both"/>
        <w:rPr>
          <w:rFonts w:ascii="Times New Roman" w:eastAsiaTheme="minorHAnsi" w:hAnsi="Times New Roman" w:cs="Times New Roman"/>
          <w:b/>
          <w:bCs/>
          <w:color w:val="1C1C1C"/>
          <w:sz w:val="24"/>
          <w:szCs w:val="24"/>
          <w:lang w:val="en-US"/>
        </w:rPr>
      </w:pPr>
    </w:p>
    <w:p w14:paraId="162D0C5D" w14:textId="7777777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The </w:t>
      </w:r>
      <w:r w:rsidRPr="0054676E">
        <w:rPr>
          <w:rFonts w:ascii="Times New Roman" w:eastAsiaTheme="minorHAnsi" w:hAnsi="Times New Roman" w:cs="Times New Roman"/>
          <w:b/>
          <w:bCs/>
          <w:color w:val="1C1C1C"/>
          <w:sz w:val="24"/>
          <w:szCs w:val="24"/>
          <w:lang w:val="en-US"/>
        </w:rPr>
        <w:t>World Bank</w:t>
      </w:r>
      <w:r w:rsidRPr="0054676E">
        <w:rPr>
          <w:rFonts w:ascii="Times New Roman" w:eastAsiaTheme="minorHAnsi" w:hAnsi="Times New Roman" w:cs="Times New Roman"/>
          <w:color w:val="1C1C1C"/>
          <w:sz w:val="24"/>
          <w:szCs w:val="24"/>
          <w:lang w:val="en-US"/>
        </w:rPr>
        <w:t xml:space="preserve"> conducted a </w:t>
      </w:r>
      <w:r w:rsidRPr="0054676E">
        <w:rPr>
          <w:rFonts w:ascii="Times New Roman" w:eastAsiaTheme="minorHAnsi" w:hAnsi="Times New Roman" w:cs="Times New Roman"/>
          <w:b/>
          <w:bCs/>
          <w:color w:val="1C1C1C"/>
          <w:sz w:val="24"/>
          <w:szCs w:val="24"/>
          <w:lang w:val="en-US"/>
        </w:rPr>
        <w:t>Report on the Observance of Standards and Codes – Accounting and Auditing (ROSC A&amp;A)</w:t>
      </w:r>
      <w:r w:rsidRPr="0054676E">
        <w:rPr>
          <w:rFonts w:ascii="Times New Roman" w:eastAsiaTheme="minorHAnsi" w:hAnsi="Times New Roman" w:cs="Times New Roman"/>
          <w:color w:val="1C1C1C"/>
          <w:sz w:val="24"/>
          <w:szCs w:val="24"/>
          <w:lang w:val="en-US"/>
        </w:rPr>
        <w:t xml:space="preserve"> for Burundi to assess the accountancy profession and the accounting and auditing standard-setting framework, with the objective of identifying reforms required to strengthen the profession and enhance the quality and credibility of financial reporting in the country.</w:t>
      </w:r>
    </w:p>
    <w:p w14:paraId="5D7BD389" w14:textId="7777777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p>
    <w:p w14:paraId="593FF7FE" w14:textId="169B4391"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The study was carried out between </w:t>
      </w:r>
      <w:r w:rsidRPr="0054676E">
        <w:rPr>
          <w:rFonts w:ascii="Times New Roman" w:eastAsiaTheme="minorHAnsi" w:hAnsi="Times New Roman" w:cs="Times New Roman"/>
          <w:b/>
          <w:bCs/>
          <w:color w:val="1C1C1C"/>
          <w:sz w:val="24"/>
          <w:szCs w:val="24"/>
          <w:lang w:val="en-US"/>
        </w:rPr>
        <w:t>May and July 2013</w:t>
      </w:r>
      <w:r w:rsidRPr="0054676E">
        <w:rPr>
          <w:rFonts w:ascii="Times New Roman" w:eastAsiaTheme="minorHAnsi" w:hAnsi="Times New Roman" w:cs="Times New Roman"/>
          <w:color w:val="1C1C1C"/>
          <w:sz w:val="24"/>
          <w:szCs w:val="24"/>
          <w:lang w:val="en-US"/>
        </w:rPr>
        <w:t xml:space="preserve"> through a </w:t>
      </w:r>
      <w:r w:rsidRPr="0054676E">
        <w:rPr>
          <w:rFonts w:ascii="Times New Roman" w:eastAsiaTheme="minorHAnsi" w:hAnsi="Times New Roman" w:cs="Times New Roman"/>
          <w:b/>
          <w:bCs/>
          <w:color w:val="1C1C1C"/>
          <w:sz w:val="24"/>
          <w:szCs w:val="24"/>
          <w:lang w:val="en-US"/>
        </w:rPr>
        <w:t>participatory process</w:t>
      </w:r>
      <w:r w:rsidRPr="0054676E">
        <w:rPr>
          <w:rFonts w:ascii="Times New Roman" w:eastAsiaTheme="minorHAnsi" w:hAnsi="Times New Roman" w:cs="Times New Roman"/>
          <w:color w:val="1C1C1C"/>
          <w:sz w:val="24"/>
          <w:szCs w:val="24"/>
          <w:lang w:val="en-US"/>
        </w:rPr>
        <w:t xml:space="preserve"> involving key stakeholders, including national government institutions, regulatory bodies, accounting and auditing firms, insurance companies, banks, and representatives of the education sector, among others. The assessment also incorporated a review of progress made in implementing the recommendations of </w:t>
      </w:r>
      <w:proofErr w:type="gramStart"/>
      <w:r w:rsidRPr="0054676E">
        <w:rPr>
          <w:rFonts w:ascii="Times New Roman" w:eastAsiaTheme="minorHAnsi" w:hAnsi="Times New Roman" w:cs="Times New Roman"/>
          <w:color w:val="1C1C1C"/>
          <w:sz w:val="24"/>
          <w:szCs w:val="24"/>
          <w:lang w:val="en-US"/>
        </w:rPr>
        <w:t xml:space="preserve">the </w:t>
      </w:r>
      <w:r w:rsidRPr="0054676E">
        <w:rPr>
          <w:rFonts w:ascii="Times New Roman" w:eastAsiaTheme="minorHAnsi" w:hAnsi="Times New Roman" w:cs="Times New Roman"/>
          <w:b/>
          <w:bCs/>
          <w:color w:val="1C1C1C"/>
          <w:sz w:val="24"/>
          <w:szCs w:val="24"/>
          <w:lang w:val="en-US"/>
        </w:rPr>
        <w:t>2007</w:t>
      </w:r>
      <w:proofErr w:type="gramEnd"/>
      <w:r w:rsidRPr="0054676E">
        <w:rPr>
          <w:rFonts w:ascii="Times New Roman" w:eastAsiaTheme="minorHAnsi" w:hAnsi="Times New Roman" w:cs="Times New Roman"/>
          <w:b/>
          <w:bCs/>
          <w:color w:val="1C1C1C"/>
          <w:sz w:val="24"/>
          <w:szCs w:val="24"/>
          <w:lang w:val="en-US"/>
        </w:rPr>
        <w:t xml:space="preserve"> ROSC A&amp;A</w:t>
      </w:r>
      <w:r w:rsidRPr="0054676E">
        <w:rPr>
          <w:rFonts w:ascii="Times New Roman" w:eastAsiaTheme="minorHAnsi" w:hAnsi="Times New Roman" w:cs="Times New Roman"/>
          <w:color w:val="1C1C1C"/>
          <w:sz w:val="24"/>
          <w:szCs w:val="24"/>
          <w:lang w:val="en-US"/>
        </w:rPr>
        <w:t>.</w:t>
      </w:r>
    </w:p>
    <w:p w14:paraId="2C788E81" w14:textId="7777777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p>
    <w:p w14:paraId="0619AB8F" w14:textId="726F2202"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The ROSC A&amp;A focused on evaluating the </w:t>
      </w:r>
      <w:r w:rsidRPr="0054676E">
        <w:rPr>
          <w:rFonts w:ascii="Times New Roman" w:eastAsiaTheme="minorHAnsi" w:hAnsi="Times New Roman" w:cs="Times New Roman"/>
          <w:b/>
          <w:bCs/>
          <w:color w:val="1C1C1C"/>
          <w:sz w:val="24"/>
          <w:szCs w:val="24"/>
          <w:lang w:val="en-US"/>
        </w:rPr>
        <w:t>institutional framework governing accounting and auditing practices in the private sector in Burundi</w:t>
      </w:r>
      <w:r w:rsidRPr="0054676E">
        <w:rPr>
          <w:rFonts w:ascii="Times New Roman" w:eastAsiaTheme="minorHAnsi" w:hAnsi="Times New Roman" w:cs="Times New Roman"/>
          <w:color w:val="1C1C1C"/>
          <w:sz w:val="24"/>
          <w:szCs w:val="24"/>
          <w:lang w:val="en-US"/>
        </w:rPr>
        <w:t>, benchmarked against international standards and good international practices. The evaluation covered, inter alia:</w:t>
      </w:r>
    </w:p>
    <w:p w14:paraId="0606D9B1" w14:textId="77777777" w:rsidR="00D92156" w:rsidRPr="0054676E" w:rsidRDefault="00D92156" w:rsidP="0054676E">
      <w:pPr>
        <w:pStyle w:val="ListParagraph"/>
        <w:widowControl/>
        <w:numPr>
          <w:ilvl w:val="0"/>
          <w:numId w:val="8"/>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The legislative and regulatory framework supporting the accountancy profession;</w:t>
      </w:r>
    </w:p>
    <w:p w14:paraId="5B375746" w14:textId="77777777" w:rsidR="00D92156" w:rsidRPr="0054676E" w:rsidRDefault="00D92156" w:rsidP="0054676E">
      <w:pPr>
        <w:pStyle w:val="ListParagraph"/>
        <w:widowControl/>
        <w:numPr>
          <w:ilvl w:val="0"/>
          <w:numId w:val="8"/>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Education and training arrangements for professional accountants;</w:t>
      </w:r>
    </w:p>
    <w:p w14:paraId="6C19012E" w14:textId="77777777" w:rsidR="00D92156" w:rsidRPr="0054676E" w:rsidRDefault="00D92156" w:rsidP="0054676E">
      <w:pPr>
        <w:pStyle w:val="ListParagraph"/>
        <w:widowControl/>
        <w:numPr>
          <w:ilvl w:val="0"/>
          <w:numId w:val="8"/>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The capacity and role of professional accountancy organizations;</w:t>
      </w:r>
    </w:p>
    <w:p w14:paraId="67A748E4" w14:textId="77777777" w:rsidR="00D92156" w:rsidRPr="0054676E" w:rsidRDefault="00D92156" w:rsidP="0054676E">
      <w:pPr>
        <w:pStyle w:val="ListParagraph"/>
        <w:widowControl/>
        <w:numPr>
          <w:ilvl w:val="0"/>
          <w:numId w:val="8"/>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The adoption and implementation of accounting and auditing standards; and</w:t>
      </w:r>
    </w:p>
    <w:p w14:paraId="416B96CE" w14:textId="6048E5DD" w:rsidR="00D92156" w:rsidRPr="0054676E" w:rsidRDefault="00D92156" w:rsidP="0054676E">
      <w:pPr>
        <w:pStyle w:val="ListParagraph"/>
        <w:widowControl/>
        <w:numPr>
          <w:ilvl w:val="0"/>
          <w:numId w:val="8"/>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Mechanisms for monitoring compliance with standards and supervising the profession.</w:t>
      </w:r>
    </w:p>
    <w:p w14:paraId="14EFD8A5" w14:textId="7777777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p>
    <w:p w14:paraId="097168F9" w14:textId="5409D7C9"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The </w:t>
      </w:r>
      <w:r w:rsidRPr="0054676E">
        <w:rPr>
          <w:rFonts w:ascii="Times New Roman" w:eastAsiaTheme="minorHAnsi" w:hAnsi="Times New Roman" w:cs="Times New Roman"/>
          <w:b/>
          <w:bCs/>
          <w:color w:val="1C1C1C"/>
          <w:sz w:val="24"/>
          <w:szCs w:val="24"/>
          <w:lang w:val="en-US"/>
        </w:rPr>
        <w:t>2014 ROSC A&amp;A</w:t>
      </w:r>
      <w:r w:rsidRPr="0054676E">
        <w:rPr>
          <w:rFonts w:ascii="Times New Roman" w:eastAsiaTheme="minorHAnsi" w:hAnsi="Times New Roman" w:cs="Times New Roman"/>
          <w:color w:val="1C1C1C"/>
          <w:sz w:val="24"/>
          <w:szCs w:val="24"/>
          <w:lang w:val="en-US"/>
        </w:rPr>
        <w:t xml:space="preserve"> highlighted the need to </w:t>
      </w:r>
      <w:r w:rsidRPr="0054676E">
        <w:rPr>
          <w:rFonts w:ascii="Times New Roman" w:eastAsiaTheme="minorHAnsi" w:hAnsi="Times New Roman" w:cs="Times New Roman"/>
          <w:b/>
          <w:bCs/>
          <w:color w:val="1C1C1C"/>
          <w:sz w:val="24"/>
          <w:szCs w:val="24"/>
          <w:lang w:val="en-US"/>
        </w:rPr>
        <w:t>train a larger number of professional accountants</w:t>
      </w:r>
      <w:r w:rsidRPr="0054676E">
        <w:rPr>
          <w:rFonts w:ascii="Times New Roman" w:eastAsiaTheme="minorHAnsi" w:hAnsi="Times New Roman" w:cs="Times New Roman"/>
          <w:color w:val="1C1C1C"/>
          <w:sz w:val="24"/>
          <w:szCs w:val="24"/>
          <w:lang w:val="en-US"/>
        </w:rPr>
        <w:t xml:space="preserve"> to adequately serve both the public and private sectors. While there has been notable growth in the number of professional accountants and accounting and audit firms since 2007, the report concluded that </w:t>
      </w:r>
      <w:r w:rsidRPr="0054676E">
        <w:rPr>
          <w:rFonts w:ascii="Times New Roman" w:eastAsiaTheme="minorHAnsi" w:hAnsi="Times New Roman" w:cs="Times New Roman"/>
          <w:b/>
          <w:bCs/>
          <w:color w:val="1C1C1C"/>
          <w:sz w:val="24"/>
          <w:szCs w:val="24"/>
          <w:lang w:val="en-US"/>
        </w:rPr>
        <w:t>Burundi continues to face a shortage of qualified accounting and auditing professionals</w:t>
      </w:r>
      <w:r w:rsidRPr="0054676E">
        <w:rPr>
          <w:rFonts w:ascii="Times New Roman" w:eastAsiaTheme="minorHAnsi" w:hAnsi="Times New Roman" w:cs="Times New Roman"/>
          <w:color w:val="1C1C1C"/>
          <w:sz w:val="24"/>
          <w:szCs w:val="24"/>
          <w:lang w:val="en-US"/>
        </w:rPr>
        <w:t>.</w:t>
      </w:r>
    </w:p>
    <w:p w14:paraId="145A438E" w14:textId="77777777" w:rsidR="00D92156" w:rsidRPr="0054676E" w:rsidRDefault="00D92156" w:rsidP="0054676E">
      <w:pPr>
        <w:widowControl/>
        <w:adjustRightInd w:val="0"/>
        <w:ind w:left="660" w:right="912"/>
        <w:jc w:val="both"/>
        <w:rPr>
          <w:rFonts w:ascii="Times New Roman" w:eastAsiaTheme="minorHAnsi" w:hAnsi="Times New Roman" w:cs="Times New Roman"/>
          <w:b/>
          <w:bCs/>
          <w:color w:val="1C1C1C"/>
          <w:sz w:val="24"/>
          <w:szCs w:val="24"/>
          <w:lang w:val="en-US"/>
        </w:rPr>
      </w:pPr>
    </w:p>
    <w:p w14:paraId="0BF546A9" w14:textId="77A87340" w:rsidR="00D92156" w:rsidRPr="0054676E" w:rsidRDefault="00D92156" w:rsidP="0054676E">
      <w:pPr>
        <w:widowControl/>
        <w:adjustRightInd w:val="0"/>
        <w:ind w:left="660" w:right="912"/>
        <w:jc w:val="both"/>
        <w:rPr>
          <w:rFonts w:ascii="Times New Roman" w:eastAsiaTheme="minorHAnsi" w:hAnsi="Times New Roman" w:cs="Times New Roman"/>
          <w:b/>
          <w:bCs/>
          <w:color w:val="1C1C1C"/>
          <w:sz w:val="24"/>
          <w:szCs w:val="24"/>
          <w:lang w:val="en-US"/>
        </w:rPr>
      </w:pPr>
      <w:r w:rsidRPr="0054676E">
        <w:rPr>
          <w:rFonts w:ascii="Times New Roman" w:eastAsiaTheme="minorHAnsi" w:hAnsi="Times New Roman" w:cs="Times New Roman"/>
          <w:b/>
          <w:bCs/>
          <w:color w:val="1C1C1C"/>
          <w:sz w:val="24"/>
          <w:szCs w:val="24"/>
          <w:lang w:val="en-US"/>
        </w:rPr>
        <w:t>Donor-Funded Projects</w:t>
      </w:r>
    </w:p>
    <w:p w14:paraId="25C2B470" w14:textId="7777777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p>
    <w:p w14:paraId="51D641A5" w14:textId="06C093C0"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With support from the </w:t>
      </w:r>
      <w:r w:rsidRPr="0054676E">
        <w:rPr>
          <w:rFonts w:ascii="Times New Roman" w:eastAsiaTheme="minorHAnsi" w:hAnsi="Times New Roman" w:cs="Times New Roman"/>
          <w:b/>
          <w:bCs/>
          <w:color w:val="1C1C1C"/>
          <w:sz w:val="24"/>
          <w:szCs w:val="24"/>
          <w:lang w:val="en-US"/>
        </w:rPr>
        <w:t>World Bank</w:t>
      </w:r>
      <w:r w:rsidRPr="0054676E">
        <w:rPr>
          <w:rFonts w:ascii="Times New Roman" w:eastAsiaTheme="minorHAnsi" w:hAnsi="Times New Roman" w:cs="Times New Roman"/>
          <w:color w:val="1C1C1C"/>
          <w:sz w:val="24"/>
          <w:szCs w:val="24"/>
          <w:lang w:val="en-US"/>
        </w:rPr>
        <w:t xml:space="preserve">, and in collaboration with the </w:t>
      </w:r>
      <w:r w:rsidRPr="0054676E">
        <w:rPr>
          <w:rFonts w:ascii="Times New Roman" w:eastAsiaTheme="minorHAnsi" w:hAnsi="Times New Roman" w:cs="Times New Roman"/>
          <w:b/>
          <w:bCs/>
          <w:color w:val="1C1C1C"/>
          <w:sz w:val="24"/>
          <w:szCs w:val="24"/>
          <w:lang w:val="en-US"/>
        </w:rPr>
        <w:t>Government of Burundi through the Ministry of Finance</w:t>
      </w:r>
      <w:r w:rsidRPr="0054676E">
        <w:rPr>
          <w:rFonts w:ascii="Times New Roman" w:eastAsiaTheme="minorHAnsi" w:hAnsi="Times New Roman" w:cs="Times New Roman"/>
          <w:color w:val="1C1C1C"/>
          <w:sz w:val="24"/>
          <w:szCs w:val="24"/>
          <w:lang w:val="en-US"/>
        </w:rPr>
        <w:t xml:space="preserve">, funding was provided to strengthen the institutional capacity of the </w:t>
      </w:r>
      <w:r w:rsidRPr="0054676E">
        <w:rPr>
          <w:rFonts w:ascii="Times New Roman" w:eastAsiaTheme="minorHAnsi" w:hAnsi="Times New Roman" w:cs="Times New Roman"/>
          <w:b/>
          <w:bCs/>
          <w:color w:val="1C1C1C"/>
          <w:sz w:val="24"/>
          <w:szCs w:val="24"/>
          <w:lang w:val="en-US"/>
        </w:rPr>
        <w:t>Ordre des Professionnels Comptables du Burundi (OPC)</w:t>
      </w:r>
      <w:r w:rsidRPr="0054676E">
        <w:rPr>
          <w:rFonts w:ascii="Times New Roman" w:eastAsiaTheme="minorHAnsi" w:hAnsi="Times New Roman" w:cs="Times New Roman"/>
          <w:color w:val="1C1C1C"/>
          <w:sz w:val="24"/>
          <w:szCs w:val="24"/>
          <w:lang w:val="en-US"/>
        </w:rPr>
        <w:t xml:space="preserve"> to enable it to achieve its regulatory objectives, including the protection of the public interest. The capacity-building project, implemented under the management of the </w:t>
      </w:r>
      <w:r w:rsidRPr="0054676E">
        <w:rPr>
          <w:rFonts w:ascii="Times New Roman" w:eastAsiaTheme="minorHAnsi" w:hAnsi="Times New Roman" w:cs="Times New Roman"/>
          <w:b/>
          <w:bCs/>
          <w:color w:val="1C1C1C"/>
          <w:sz w:val="24"/>
          <w:szCs w:val="24"/>
          <w:lang w:val="en-US"/>
        </w:rPr>
        <w:t>Institute of Certified Public Accountants of Kenya (ICPAK)</w:t>
      </w:r>
      <w:r w:rsidRPr="0054676E">
        <w:rPr>
          <w:rFonts w:ascii="Times New Roman" w:eastAsiaTheme="minorHAnsi" w:hAnsi="Times New Roman" w:cs="Times New Roman"/>
          <w:color w:val="1C1C1C"/>
          <w:sz w:val="24"/>
          <w:szCs w:val="24"/>
          <w:lang w:val="en-US"/>
        </w:rPr>
        <w:t xml:space="preserve">, aimed to enhance OPC’s </w:t>
      </w:r>
      <w:r w:rsidRPr="0054676E">
        <w:rPr>
          <w:rFonts w:ascii="Times New Roman" w:eastAsiaTheme="minorHAnsi" w:hAnsi="Times New Roman" w:cs="Times New Roman"/>
          <w:b/>
          <w:bCs/>
          <w:color w:val="1C1C1C"/>
          <w:sz w:val="24"/>
          <w:szCs w:val="24"/>
          <w:lang w:val="en-US"/>
        </w:rPr>
        <w:t>governance, managerial, financial, and technical capacity</w:t>
      </w:r>
      <w:r w:rsidRPr="0054676E">
        <w:rPr>
          <w:rFonts w:ascii="Times New Roman" w:eastAsiaTheme="minorHAnsi" w:hAnsi="Times New Roman" w:cs="Times New Roman"/>
          <w:color w:val="1C1C1C"/>
          <w:sz w:val="24"/>
          <w:szCs w:val="24"/>
          <w:lang w:val="en-US"/>
        </w:rPr>
        <w:t>. The project was designed to position OPC as a strong and effective professional accountancy organization capable of driving improvements in professional and ethical standards in Burundi.</w:t>
      </w:r>
    </w:p>
    <w:p w14:paraId="7743CADE" w14:textId="0FDDF124" w:rsidR="00C46774" w:rsidRPr="0054676E" w:rsidRDefault="00C46774" w:rsidP="0054676E">
      <w:pPr>
        <w:widowControl/>
        <w:adjustRightInd w:val="0"/>
        <w:ind w:right="912"/>
        <w:jc w:val="both"/>
        <w:rPr>
          <w:rFonts w:ascii="Times New Roman" w:eastAsiaTheme="minorHAnsi" w:hAnsi="Times New Roman" w:cs="Times New Roman"/>
          <w:color w:val="1C1C1C"/>
          <w:sz w:val="24"/>
          <w:szCs w:val="24"/>
          <w:lang w:val="en-US"/>
        </w:rPr>
      </w:pPr>
    </w:p>
    <w:p w14:paraId="23A138BA" w14:textId="24F0EE17" w:rsidR="00D92156" w:rsidRPr="0054676E" w:rsidRDefault="00D92156" w:rsidP="0054676E">
      <w:pPr>
        <w:widowControl/>
        <w:adjustRightInd w:val="0"/>
        <w:ind w:left="660"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A strengthened OPC contributes to the public interest by:</w:t>
      </w:r>
    </w:p>
    <w:p w14:paraId="64125634" w14:textId="77777777" w:rsidR="00D92156" w:rsidRPr="0054676E" w:rsidRDefault="00D92156" w:rsidP="0054676E">
      <w:pPr>
        <w:pStyle w:val="ListParagraph"/>
        <w:widowControl/>
        <w:numPr>
          <w:ilvl w:val="0"/>
          <w:numId w:val="9"/>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Facilitating the development, adoption, and implementation of </w:t>
      </w:r>
      <w:r w:rsidRPr="0054676E">
        <w:rPr>
          <w:rFonts w:ascii="Times New Roman" w:eastAsiaTheme="minorHAnsi" w:hAnsi="Times New Roman" w:cs="Times New Roman"/>
          <w:b/>
          <w:bCs/>
          <w:color w:val="1C1C1C"/>
          <w:sz w:val="24"/>
          <w:szCs w:val="24"/>
          <w:lang w:val="en-US"/>
        </w:rPr>
        <w:t>high-quality accounting and auditing standards</w:t>
      </w:r>
      <w:r w:rsidRPr="0054676E">
        <w:rPr>
          <w:rFonts w:ascii="Times New Roman" w:eastAsiaTheme="minorHAnsi" w:hAnsi="Times New Roman" w:cs="Times New Roman"/>
          <w:color w:val="1C1C1C"/>
          <w:sz w:val="24"/>
          <w:szCs w:val="24"/>
          <w:lang w:val="en-US"/>
        </w:rPr>
        <w:t>;</w:t>
      </w:r>
    </w:p>
    <w:p w14:paraId="63E30050" w14:textId="77777777" w:rsidR="00D92156" w:rsidRPr="0054676E" w:rsidRDefault="00D92156" w:rsidP="0054676E">
      <w:pPr>
        <w:pStyle w:val="ListParagraph"/>
        <w:widowControl/>
        <w:numPr>
          <w:ilvl w:val="0"/>
          <w:numId w:val="9"/>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Contributing to the establishment and enforcement of </w:t>
      </w:r>
      <w:r w:rsidRPr="0054676E">
        <w:rPr>
          <w:rFonts w:ascii="Times New Roman" w:eastAsiaTheme="minorHAnsi" w:hAnsi="Times New Roman" w:cs="Times New Roman"/>
          <w:b/>
          <w:bCs/>
          <w:color w:val="1C1C1C"/>
          <w:sz w:val="24"/>
          <w:szCs w:val="24"/>
          <w:lang w:val="en-US"/>
        </w:rPr>
        <w:t>robust audit and ethical standards</w:t>
      </w:r>
      <w:r w:rsidRPr="0054676E">
        <w:rPr>
          <w:rFonts w:ascii="Times New Roman" w:eastAsiaTheme="minorHAnsi" w:hAnsi="Times New Roman" w:cs="Times New Roman"/>
          <w:color w:val="1C1C1C"/>
          <w:sz w:val="24"/>
          <w:szCs w:val="24"/>
          <w:lang w:val="en-US"/>
        </w:rPr>
        <w:t>;</w:t>
      </w:r>
    </w:p>
    <w:p w14:paraId="1AF296A3" w14:textId="77777777" w:rsidR="00D92156" w:rsidRPr="0054676E" w:rsidRDefault="00D92156" w:rsidP="0054676E">
      <w:pPr>
        <w:pStyle w:val="ListParagraph"/>
        <w:widowControl/>
        <w:numPr>
          <w:ilvl w:val="0"/>
          <w:numId w:val="9"/>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 xml:space="preserve">Promoting </w:t>
      </w:r>
      <w:r w:rsidRPr="0054676E">
        <w:rPr>
          <w:rFonts w:ascii="Times New Roman" w:eastAsiaTheme="minorHAnsi" w:hAnsi="Times New Roman" w:cs="Times New Roman"/>
          <w:b/>
          <w:bCs/>
          <w:color w:val="1C1C1C"/>
          <w:sz w:val="24"/>
          <w:szCs w:val="24"/>
          <w:lang w:val="en-US"/>
        </w:rPr>
        <w:t>high-quality professional practices</w:t>
      </w:r>
      <w:r w:rsidRPr="0054676E">
        <w:rPr>
          <w:rFonts w:ascii="Times New Roman" w:eastAsiaTheme="minorHAnsi" w:hAnsi="Times New Roman" w:cs="Times New Roman"/>
          <w:color w:val="1C1C1C"/>
          <w:sz w:val="24"/>
          <w:szCs w:val="24"/>
          <w:lang w:val="en-US"/>
        </w:rPr>
        <w:t xml:space="preserve"> among accountants; and</w:t>
      </w:r>
    </w:p>
    <w:p w14:paraId="2B1A1EC9" w14:textId="51E9757E" w:rsidR="00D92156" w:rsidRPr="0054676E" w:rsidRDefault="00D92156" w:rsidP="0054676E">
      <w:pPr>
        <w:pStyle w:val="ListParagraph"/>
        <w:widowControl/>
        <w:numPr>
          <w:ilvl w:val="0"/>
          <w:numId w:val="9"/>
        </w:numPr>
        <w:adjustRightInd w:val="0"/>
        <w:ind w:right="912"/>
        <w:jc w:val="both"/>
        <w:rPr>
          <w:rFonts w:ascii="Times New Roman" w:eastAsiaTheme="minorHAnsi" w:hAnsi="Times New Roman" w:cs="Times New Roman"/>
          <w:color w:val="1C1C1C"/>
          <w:sz w:val="24"/>
          <w:szCs w:val="24"/>
          <w:lang w:val="en-US"/>
        </w:rPr>
      </w:pPr>
      <w:r w:rsidRPr="0054676E">
        <w:rPr>
          <w:rFonts w:ascii="Times New Roman" w:eastAsiaTheme="minorHAnsi" w:hAnsi="Times New Roman" w:cs="Times New Roman"/>
          <w:color w:val="1C1C1C"/>
          <w:sz w:val="24"/>
          <w:szCs w:val="24"/>
          <w:lang w:val="en-US"/>
        </w:rPr>
        <w:t>Enhancing the recognition and value of the accountancy profession in Burundi.</w:t>
      </w:r>
      <w:bookmarkStart w:id="4" w:name="_bookmark16"/>
      <w:bookmarkEnd w:id="4"/>
    </w:p>
    <w:p w14:paraId="58255EED" w14:textId="77777777" w:rsidR="00D92156" w:rsidRPr="0054676E" w:rsidRDefault="00D92156" w:rsidP="0054676E">
      <w:pPr>
        <w:pStyle w:val="TableParagraph"/>
        <w:tabs>
          <w:tab w:val="left" w:pos="660"/>
          <w:tab w:val="left" w:pos="661"/>
        </w:tabs>
        <w:ind w:left="284" w:right="912"/>
        <w:jc w:val="both"/>
        <w:rPr>
          <w:rFonts w:ascii="Times New Roman" w:hAnsi="Times New Roman" w:cs="Times New Roman"/>
          <w:b/>
          <w:bCs/>
          <w:sz w:val="24"/>
          <w:szCs w:val="24"/>
        </w:rPr>
      </w:pPr>
    </w:p>
    <w:p w14:paraId="0836C7E3" w14:textId="044D4B4D" w:rsidR="00E628AE" w:rsidRPr="0054676E" w:rsidRDefault="005E3D0B" w:rsidP="0054676E">
      <w:pPr>
        <w:pStyle w:val="TableParagraph"/>
        <w:tabs>
          <w:tab w:val="left" w:pos="660"/>
          <w:tab w:val="left" w:pos="661"/>
        </w:tabs>
        <w:ind w:left="284" w:right="912"/>
        <w:jc w:val="both"/>
        <w:rPr>
          <w:rFonts w:ascii="Times New Roman" w:hAnsi="Times New Roman" w:cs="Times New Roman"/>
          <w:b/>
          <w:bCs/>
          <w:sz w:val="24"/>
          <w:szCs w:val="24"/>
        </w:rPr>
      </w:pPr>
      <w:r w:rsidRPr="0054676E">
        <w:rPr>
          <w:rFonts w:ascii="Times New Roman" w:hAnsi="Times New Roman" w:cs="Times New Roman"/>
          <w:b/>
          <w:bCs/>
          <w:sz w:val="24"/>
          <w:szCs w:val="24"/>
        </w:rPr>
        <w:t>SMO Action</w:t>
      </w:r>
      <w:r w:rsidR="00B2100A" w:rsidRPr="0054676E">
        <w:rPr>
          <w:rFonts w:ascii="Times New Roman" w:hAnsi="Times New Roman" w:cs="Times New Roman"/>
          <w:b/>
          <w:bCs/>
          <w:sz w:val="24"/>
          <w:szCs w:val="24"/>
        </w:rPr>
        <w:t xml:space="preserve"> Plan</w:t>
      </w:r>
      <w:r w:rsidR="001B7772" w:rsidRPr="0054676E">
        <w:rPr>
          <w:rFonts w:ascii="Times New Roman" w:hAnsi="Times New Roman" w:cs="Times New Roman"/>
          <w:b/>
          <w:bCs/>
          <w:sz w:val="24"/>
          <w:szCs w:val="24"/>
        </w:rPr>
        <w:t xml:space="preserve"> </w:t>
      </w:r>
    </w:p>
    <w:p w14:paraId="414BDB41" w14:textId="77777777" w:rsidR="00D92156" w:rsidRPr="0054676E" w:rsidRDefault="00E675E5" w:rsidP="0054676E">
      <w:pPr>
        <w:pStyle w:val="BodyText"/>
        <w:ind w:firstLine="284"/>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This was given by OPC Strategic Objectives (Prioritized)</w:t>
      </w:r>
    </w:p>
    <w:p w14:paraId="4D21E88F"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Improve the legal and regulatory framework of OPC</w:t>
      </w:r>
      <w:r w:rsidR="00D92156" w:rsidRPr="0054676E">
        <w:rPr>
          <w:rFonts w:ascii="Times New Roman" w:hAnsi="Times New Roman" w:cs="Times New Roman"/>
          <w:b/>
          <w:bCs/>
          <w:sz w:val="24"/>
          <w:szCs w:val="24"/>
          <w:lang w:val="en-US"/>
        </w:rPr>
        <w:t xml:space="preserve">: </w:t>
      </w:r>
      <w:r w:rsidRPr="0054676E">
        <w:rPr>
          <w:rFonts w:ascii="Times New Roman" w:hAnsi="Times New Roman" w:cs="Times New Roman"/>
          <w:sz w:val="24"/>
          <w:szCs w:val="24"/>
          <w:lang w:val="en-US"/>
        </w:rPr>
        <w:t>Strengthen the legal and regulatory framework to empower OPC to adopt and enforce international accounting, auditing, and ethical standards.</w:t>
      </w:r>
    </w:p>
    <w:p w14:paraId="3DBBD636"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Ensure compliance with IFAC member obligations (SMO)</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Ensure all members comply with IFAC requirements and Statements of Membership Obligations (SMOs).</w:t>
      </w:r>
    </w:p>
    <w:p w14:paraId="7493B51F"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Strengthen management and governance mechanisms of OPC</w:t>
      </w:r>
      <w:r w:rsidR="00D92156" w:rsidRPr="0054676E">
        <w:rPr>
          <w:rFonts w:ascii="Times New Roman" w:hAnsi="Times New Roman" w:cs="Times New Roman"/>
          <w:b/>
          <w:bCs/>
          <w:sz w:val="24"/>
          <w:szCs w:val="24"/>
          <w:lang w:val="en-US"/>
        </w:rPr>
        <w:t xml:space="preserve">: </w:t>
      </w:r>
      <w:r w:rsidRPr="0054676E">
        <w:rPr>
          <w:rFonts w:ascii="Times New Roman" w:hAnsi="Times New Roman" w:cs="Times New Roman"/>
          <w:sz w:val="24"/>
          <w:szCs w:val="24"/>
          <w:lang w:val="en-US"/>
        </w:rPr>
        <w:t>Improve governance structures, internal controls, and management practices within OPC.</w:t>
      </w:r>
    </w:p>
    <w:p w14:paraId="5B012B34"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Operationalize Accredited Management Centers (CGA)</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Make the Accredited Management Centers fully operational to enhance professional practice standards.</w:t>
      </w:r>
    </w:p>
    <w:p w14:paraId="6DCAB10E"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Digitalize the management systems for members, students, and audits through a dedicated platform</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 xml:space="preserve">Implement a dedicated digital platform for </w:t>
      </w:r>
      <w:proofErr w:type="gramStart"/>
      <w:r w:rsidRPr="0054676E">
        <w:rPr>
          <w:rFonts w:ascii="Times New Roman" w:hAnsi="Times New Roman" w:cs="Times New Roman"/>
          <w:sz w:val="24"/>
          <w:szCs w:val="24"/>
          <w:lang w:val="en-US"/>
        </w:rPr>
        <w:t>member</w:t>
      </w:r>
      <w:proofErr w:type="gramEnd"/>
      <w:r w:rsidRPr="0054676E">
        <w:rPr>
          <w:rFonts w:ascii="Times New Roman" w:hAnsi="Times New Roman" w:cs="Times New Roman"/>
          <w:sz w:val="24"/>
          <w:szCs w:val="24"/>
          <w:lang w:val="en-US"/>
        </w:rPr>
        <w:t xml:space="preserve">, </w:t>
      </w:r>
      <w:proofErr w:type="gramStart"/>
      <w:r w:rsidRPr="0054676E">
        <w:rPr>
          <w:rFonts w:ascii="Times New Roman" w:hAnsi="Times New Roman" w:cs="Times New Roman"/>
          <w:sz w:val="24"/>
          <w:szCs w:val="24"/>
          <w:lang w:val="en-US"/>
        </w:rPr>
        <w:t>student</w:t>
      </w:r>
      <w:proofErr w:type="gramEnd"/>
      <w:r w:rsidRPr="0054676E">
        <w:rPr>
          <w:rFonts w:ascii="Times New Roman" w:hAnsi="Times New Roman" w:cs="Times New Roman"/>
          <w:sz w:val="24"/>
          <w:szCs w:val="24"/>
          <w:lang w:val="en-US"/>
        </w:rPr>
        <w:t>, and audit management.</w:t>
      </w:r>
    </w:p>
    <w:p w14:paraId="3084C8ED"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Promote professional qualifications for accountants in Burundi</w:t>
      </w:r>
      <w:r w:rsidR="00D92156" w:rsidRPr="0054676E">
        <w:rPr>
          <w:rFonts w:ascii="Times New Roman" w:hAnsi="Times New Roman" w:cs="Times New Roman"/>
          <w:b/>
          <w:bCs/>
          <w:sz w:val="24"/>
          <w:szCs w:val="24"/>
          <w:lang w:val="en-US"/>
        </w:rPr>
        <w:t xml:space="preserve">: </w:t>
      </w:r>
      <w:r w:rsidRPr="0054676E">
        <w:rPr>
          <w:rFonts w:ascii="Times New Roman" w:hAnsi="Times New Roman" w:cs="Times New Roman"/>
          <w:sz w:val="24"/>
          <w:szCs w:val="24"/>
          <w:lang w:val="en-US"/>
        </w:rPr>
        <w:t>Support the development of professional qualifications for accountants, ensuring alignment with international standards.</w:t>
      </w:r>
    </w:p>
    <w:p w14:paraId="17928ACA"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Address unfair competition among practitioners</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Prevent and manage unfair competition among accounting practitioners and safeguard professional integrity.</w:t>
      </w:r>
    </w:p>
    <w:p w14:paraId="3C59BD66"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Promote tax education in Burundi</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Strengthen tax awareness and education for both professionals and the public.</w:t>
      </w:r>
    </w:p>
    <w:p w14:paraId="2A600A82"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Establish a quality control system for accounting and auditing services</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Implement a robust quality control framework to ensure the reliability of accounting and auditing services.</w:t>
      </w:r>
    </w:p>
    <w:p w14:paraId="48EA9468"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Ensure effective governance of members</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Enhance member management, oversight, and accountability mechanisms.</w:t>
      </w:r>
    </w:p>
    <w:p w14:paraId="50E01040" w14:textId="77777777" w:rsidR="00D92156"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Support students in preparation for professional certifications (CAT and CPA)</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Provide guidance and resources to students preparing for CAT and CPA professional exams.</w:t>
      </w:r>
    </w:p>
    <w:p w14:paraId="42CBCA60" w14:textId="2C65334F" w:rsidR="00886A1E" w:rsidRPr="0054676E" w:rsidRDefault="00E675E5" w:rsidP="0054676E">
      <w:pPr>
        <w:pStyle w:val="BodyText"/>
        <w:numPr>
          <w:ilvl w:val="0"/>
          <w:numId w:val="10"/>
        </w:num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Strengthen professional discipline within OPC</w:t>
      </w:r>
      <w:r w:rsidR="00D92156" w:rsidRPr="0054676E">
        <w:rPr>
          <w:rFonts w:ascii="Times New Roman" w:hAnsi="Times New Roman" w:cs="Times New Roman"/>
          <w:b/>
          <w:bCs/>
          <w:sz w:val="24"/>
          <w:szCs w:val="24"/>
          <w:lang w:val="en-US"/>
        </w:rPr>
        <w:t>:</w:t>
      </w:r>
      <w:r w:rsidR="00D92156"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lang w:val="en-US"/>
        </w:rPr>
        <w:t>Enforce the Code of Conduct and promote professional discipline among members</w:t>
      </w:r>
    </w:p>
    <w:p w14:paraId="3F9A5347" w14:textId="77777777" w:rsidR="00BD4189" w:rsidRPr="0054676E" w:rsidRDefault="00BD4189" w:rsidP="0054676E">
      <w:pPr>
        <w:pStyle w:val="BodyText"/>
        <w:jc w:val="both"/>
        <w:rPr>
          <w:rFonts w:ascii="Times New Roman" w:hAnsi="Times New Roman" w:cs="Times New Roman"/>
          <w:b/>
          <w:bCs/>
          <w:sz w:val="24"/>
          <w:szCs w:val="24"/>
          <w:lang w:val="en-US"/>
        </w:rPr>
      </w:pPr>
    </w:p>
    <w:p w14:paraId="5587A14E" w14:textId="77777777" w:rsidR="00886A1E" w:rsidRPr="0054676E" w:rsidRDefault="00886A1E"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OPC Burundi – IFAC SMO Action Plan (2026–2029)</w:t>
      </w:r>
    </w:p>
    <w:p w14:paraId="4F440B72" w14:textId="77777777" w:rsidR="00886A1E" w:rsidRPr="0054676E" w:rsidRDefault="00886A1E" w:rsidP="0054676E">
      <w:pPr>
        <w:rPr>
          <w:rFonts w:ascii="Times New Roman" w:hAnsi="Times New Roman" w:cs="Times New Roman"/>
          <w:sz w:val="24"/>
          <w:szCs w:val="24"/>
          <w:lang w:val="fr-FR"/>
        </w:rPr>
      </w:pPr>
      <w:proofErr w:type="gramStart"/>
      <w:r w:rsidRPr="0054676E">
        <w:rPr>
          <w:rFonts w:ascii="Times New Roman" w:hAnsi="Times New Roman" w:cs="Times New Roman"/>
          <w:b/>
          <w:bCs/>
          <w:sz w:val="24"/>
          <w:szCs w:val="24"/>
          <w:lang w:val="fr-FR"/>
        </w:rPr>
        <w:t>Organization:</w:t>
      </w:r>
      <w:proofErr w:type="gramEnd"/>
      <w:r w:rsidRPr="0054676E">
        <w:rPr>
          <w:rFonts w:ascii="Times New Roman" w:hAnsi="Times New Roman" w:cs="Times New Roman"/>
          <w:sz w:val="24"/>
          <w:szCs w:val="24"/>
          <w:lang w:val="fr-FR"/>
        </w:rPr>
        <w:t xml:space="preserve"> Ordre des Professionnels Comptables du Burundi (OPC)</w:t>
      </w:r>
      <w:r w:rsidRPr="0054676E">
        <w:rPr>
          <w:rFonts w:ascii="Times New Roman" w:hAnsi="Times New Roman" w:cs="Times New Roman"/>
          <w:sz w:val="24"/>
          <w:szCs w:val="24"/>
          <w:lang w:val="fr-FR"/>
        </w:rPr>
        <w:br/>
      </w:r>
      <w:r w:rsidRPr="0054676E">
        <w:rPr>
          <w:rFonts w:ascii="Times New Roman" w:hAnsi="Times New Roman" w:cs="Times New Roman"/>
          <w:b/>
          <w:bCs/>
          <w:sz w:val="24"/>
          <w:szCs w:val="24"/>
          <w:lang w:val="fr-FR"/>
        </w:rPr>
        <w:t xml:space="preserve">Reporting </w:t>
      </w:r>
      <w:proofErr w:type="gramStart"/>
      <w:r w:rsidRPr="0054676E">
        <w:rPr>
          <w:rFonts w:ascii="Times New Roman" w:hAnsi="Times New Roman" w:cs="Times New Roman"/>
          <w:b/>
          <w:bCs/>
          <w:sz w:val="24"/>
          <w:szCs w:val="24"/>
          <w:lang w:val="fr-FR"/>
        </w:rPr>
        <w:t>Period:</w:t>
      </w:r>
      <w:proofErr w:type="gramEnd"/>
      <w:r w:rsidRPr="0054676E">
        <w:rPr>
          <w:rFonts w:ascii="Times New Roman" w:hAnsi="Times New Roman" w:cs="Times New Roman"/>
          <w:sz w:val="24"/>
          <w:szCs w:val="24"/>
          <w:lang w:val="fr-FR"/>
        </w:rPr>
        <w:t xml:space="preserve"> 2026–2029</w:t>
      </w:r>
    </w:p>
    <w:tbl>
      <w:tblPr>
        <w:tblW w:w="137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4"/>
        <w:gridCol w:w="3302"/>
        <w:gridCol w:w="1406"/>
        <w:gridCol w:w="4178"/>
        <w:gridCol w:w="2126"/>
        <w:gridCol w:w="1559"/>
      </w:tblGrid>
      <w:tr w:rsidR="00886A1E" w:rsidRPr="0054676E" w14:paraId="5DD809E4" w14:textId="77777777" w:rsidTr="00886A1E">
        <w:trPr>
          <w:tblHeader/>
          <w:tblCellSpacing w:w="15" w:type="dxa"/>
        </w:trPr>
        <w:tc>
          <w:tcPr>
            <w:tcW w:w="0" w:type="auto"/>
            <w:vAlign w:val="center"/>
            <w:hideMark/>
          </w:tcPr>
          <w:p w14:paraId="0077F3A7"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Objective No.</w:t>
            </w:r>
          </w:p>
        </w:tc>
        <w:tc>
          <w:tcPr>
            <w:tcW w:w="0" w:type="auto"/>
            <w:vAlign w:val="center"/>
            <w:hideMark/>
          </w:tcPr>
          <w:p w14:paraId="14CAFBFA"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Objective Description</w:t>
            </w:r>
          </w:p>
        </w:tc>
        <w:tc>
          <w:tcPr>
            <w:tcW w:w="0" w:type="auto"/>
            <w:vAlign w:val="center"/>
            <w:hideMark/>
          </w:tcPr>
          <w:p w14:paraId="4A31630A"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Linked SMO(s)</w:t>
            </w:r>
          </w:p>
        </w:tc>
        <w:tc>
          <w:tcPr>
            <w:tcW w:w="4148" w:type="dxa"/>
            <w:vAlign w:val="center"/>
            <w:hideMark/>
          </w:tcPr>
          <w:p w14:paraId="63B144F8"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Key Actions (2026–2029)</w:t>
            </w:r>
          </w:p>
        </w:tc>
        <w:tc>
          <w:tcPr>
            <w:tcW w:w="2096" w:type="dxa"/>
            <w:vAlign w:val="center"/>
            <w:hideMark/>
          </w:tcPr>
          <w:p w14:paraId="22AFC772"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 / Commission</w:t>
            </w:r>
          </w:p>
        </w:tc>
        <w:tc>
          <w:tcPr>
            <w:tcW w:w="1514" w:type="dxa"/>
            <w:vAlign w:val="center"/>
            <w:hideMark/>
          </w:tcPr>
          <w:p w14:paraId="4C8322BA"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Target / Timeline</w:t>
            </w:r>
          </w:p>
        </w:tc>
      </w:tr>
      <w:tr w:rsidR="00886A1E" w:rsidRPr="0054676E" w14:paraId="036062CA" w14:textId="77777777" w:rsidTr="00886A1E">
        <w:trPr>
          <w:tblCellSpacing w:w="15" w:type="dxa"/>
        </w:trPr>
        <w:tc>
          <w:tcPr>
            <w:tcW w:w="0" w:type="auto"/>
            <w:vAlign w:val="center"/>
            <w:hideMark/>
          </w:tcPr>
          <w:p w14:paraId="4400653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5E38C733"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Improve the legal and regulatory framework of OPC</w:t>
            </w:r>
          </w:p>
        </w:tc>
        <w:tc>
          <w:tcPr>
            <w:tcW w:w="0" w:type="auto"/>
            <w:vAlign w:val="center"/>
            <w:hideMark/>
          </w:tcPr>
          <w:p w14:paraId="433EDAE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 SMO 2, SMO 3, SMO 4</w:t>
            </w:r>
          </w:p>
        </w:tc>
        <w:tc>
          <w:tcPr>
            <w:tcW w:w="4148" w:type="dxa"/>
            <w:vAlign w:val="center"/>
            <w:hideMark/>
          </w:tcPr>
          <w:p w14:paraId="7CDEE7FA" w14:textId="77777777" w:rsidR="00886A1E" w:rsidRPr="0054676E" w:rsidRDefault="00886A1E" w:rsidP="0054676E">
            <w:pPr>
              <w:pStyle w:val="ListParagraph"/>
              <w:numPr>
                <w:ilvl w:val="0"/>
                <w:numId w:val="13"/>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Revise </w:t>
            </w:r>
            <w:proofErr w:type="gramStart"/>
            <w:r w:rsidRPr="0054676E">
              <w:rPr>
                <w:rFonts w:ascii="Times New Roman" w:hAnsi="Times New Roman" w:cs="Times New Roman"/>
                <w:sz w:val="24"/>
                <w:szCs w:val="24"/>
                <w:lang w:val="en-US"/>
              </w:rPr>
              <w:t>Accountants</w:t>
            </w:r>
            <w:proofErr w:type="gramEnd"/>
            <w:r w:rsidRPr="0054676E">
              <w:rPr>
                <w:rFonts w:ascii="Times New Roman" w:hAnsi="Times New Roman" w:cs="Times New Roman"/>
                <w:sz w:val="24"/>
                <w:szCs w:val="24"/>
                <w:lang w:val="en-US"/>
              </w:rPr>
              <w:t xml:space="preserve"> Decree &amp; regulations</w:t>
            </w:r>
          </w:p>
          <w:p w14:paraId="4E461487" w14:textId="77777777" w:rsidR="00886A1E" w:rsidRPr="0054676E" w:rsidRDefault="00886A1E" w:rsidP="0054676E">
            <w:pPr>
              <w:pStyle w:val="ListParagraph"/>
              <w:numPr>
                <w:ilvl w:val="0"/>
                <w:numId w:val="13"/>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Align education, QA, ethics &amp; standards with IFAC requirements</w:t>
            </w:r>
          </w:p>
          <w:p w14:paraId="5D608E8E" w14:textId="4CF78214" w:rsidR="00886A1E" w:rsidRPr="0054676E" w:rsidRDefault="00886A1E" w:rsidP="0054676E">
            <w:pPr>
              <w:pStyle w:val="ListParagraph"/>
              <w:numPr>
                <w:ilvl w:val="0"/>
                <w:numId w:val="13"/>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Ensure legal mandate supports SMO implementation</w:t>
            </w:r>
          </w:p>
        </w:tc>
        <w:tc>
          <w:tcPr>
            <w:tcW w:w="2096" w:type="dxa"/>
            <w:vAlign w:val="center"/>
            <w:hideMark/>
          </w:tcPr>
          <w:p w14:paraId="5C49D818"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 Legal Unit</w:t>
            </w:r>
          </w:p>
        </w:tc>
        <w:tc>
          <w:tcPr>
            <w:tcW w:w="1514" w:type="dxa"/>
            <w:vAlign w:val="center"/>
            <w:hideMark/>
          </w:tcPr>
          <w:p w14:paraId="17F3E9E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886A1E" w:rsidRPr="0054676E" w14:paraId="4DCCDC2D" w14:textId="77777777" w:rsidTr="00886A1E">
        <w:trPr>
          <w:tblCellSpacing w:w="15" w:type="dxa"/>
        </w:trPr>
        <w:tc>
          <w:tcPr>
            <w:tcW w:w="0" w:type="auto"/>
            <w:vAlign w:val="center"/>
            <w:hideMark/>
          </w:tcPr>
          <w:p w14:paraId="23BA912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475EB691"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compliance with IFAC member obligations (SMO)</w:t>
            </w:r>
          </w:p>
        </w:tc>
        <w:tc>
          <w:tcPr>
            <w:tcW w:w="0" w:type="auto"/>
            <w:vAlign w:val="center"/>
            <w:hideMark/>
          </w:tcPr>
          <w:p w14:paraId="178EC420"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1–7</w:t>
            </w:r>
          </w:p>
        </w:tc>
        <w:tc>
          <w:tcPr>
            <w:tcW w:w="4148" w:type="dxa"/>
            <w:vAlign w:val="center"/>
            <w:hideMark/>
          </w:tcPr>
          <w:p w14:paraId="4FD28A09" w14:textId="77777777" w:rsidR="00886A1E" w:rsidRPr="0054676E" w:rsidRDefault="00886A1E" w:rsidP="0054676E">
            <w:pPr>
              <w:pStyle w:val="ListParagraph"/>
              <w:numPr>
                <w:ilvl w:val="0"/>
                <w:numId w:val="14"/>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Monitor implementation of all SMOs</w:t>
            </w:r>
          </w:p>
          <w:p w14:paraId="40CC5198" w14:textId="77777777" w:rsidR="00886A1E" w:rsidRPr="0054676E" w:rsidRDefault="00886A1E" w:rsidP="0054676E">
            <w:pPr>
              <w:pStyle w:val="ListParagraph"/>
              <w:numPr>
                <w:ilvl w:val="0"/>
                <w:numId w:val="14"/>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Report regularly to IFAC</w:t>
            </w:r>
          </w:p>
          <w:p w14:paraId="5B06C53B" w14:textId="37047369" w:rsidR="00886A1E" w:rsidRPr="0054676E" w:rsidRDefault="00886A1E" w:rsidP="0054676E">
            <w:pPr>
              <w:pStyle w:val="ListParagraph"/>
              <w:numPr>
                <w:ilvl w:val="0"/>
                <w:numId w:val="14"/>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Conduct periodic internal reviews</w:t>
            </w:r>
          </w:p>
        </w:tc>
        <w:tc>
          <w:tcPr>
            <w:tcW w:w="2096" w:type="dxa"/>
            <w:vAlign w:val="center"/>
            <w:hideMark/>
          </w:tcPr>
          <w:p w14:paraId="2DC95ED2"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Quality Assurance Commission / Governing Council</w:t>
            </w:r>
          </w:p>
        </w:tc>
        <w:tc>
          <w:tcPr>
            <w:tcW w:w="1514" w:type="dxa"/>
            <w:vAlign w:val="center"/>
            <w:hideMark/>
          </w:tcPr>
          <w:p w14:paraId="214777D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886A1E" w:rsidRPr="0054676E" w14:paraId="0A5E91FE" w14:textId="77777777" w:rsidTr="00886A1E">
        <w:trPr>
          <w:tblCellSpacing w:w="15" w:type="dxa"/>
        </w:trPr>
        <w:tc>
          <w:tcPr>
            <w:tcW w:w="0" w:type="auto"/>
            <w:vAlign w:val="center"/>
            <w:hideMark/>
          </w:tcPr>
          <w:p w14:paraId="47279439"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546E1B6F" w14:textId="77777777" w:rsidR="00886A1E" w:rsidRPr="0054676E" w:rsidRDefault="00886A1E"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management and governance mechanisms of OPC</w:t>
            </w:r>
          </w:p>
        </w:tc>
        <w:tc>
          <w:tcPr>
            <w:tcW w:w="0" w:type="auto"/>
            <w:vAlign w:val="center"/>
            <w:hideMark/>
          </w:tcPr>
          <w:p w14:paraId="1F1F4B2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148" w:type="dxa"/>
            <w:vAlign w:val="center"/>
            <w:hideMark/>
          </w:tcPr>
          <w:p w14:paraId="1134C227" w14:textId="77777777" w:rsidR="00886A1E" w:rsidRPr="0054676E" w:rsidRDefault="00886A1E" w:rsidP="0054676E">
            <w:pPr>
              <w:pStyle w:val="ListParagraph"/>
              <w:numPr>
                <w:ilvl w:val="0"/>
                <w:numId w:val="15"/>
              </w:numPr>
              <w:ind w:left="314" w:hanging="283"/>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Review</w:t>
            </w:r>
            <w:proofErr w:type="gramEnd"/>
            <w:r w:rsidRPr="0054676E">
              <w:rPr>
                <w:rFonts w:ascii="Times New Roman" w:hAnsi="Times New Roman" w:cs="Times New Roman"/>
                <w:sz w:val="24"/>
                <w:szCs w:val="24"/>
                <w:lang w:val="en-US"/>
              </w:rPr>
              <w:t xml:space="preserve"> governance and management policies</w:t>
            </w:r>
          </w:p>
          <w:p w14:paraId="0E935BEF" w14:textId="16F6B2C4" w:rsidR="00886A1E" w:rsidRPr="0054676E" w:rsidRDefault="00886A1E" w:rsidP="0054676E">
            <w:pPr>
              <w:pStyle w:val="ListParagraph"/>
              <w:numPr>
                <w:ilvl w:val="0"/>
                <w:numId w:val="15"/>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 Ensure accountability &amp; transparency in decision-making</w:t>
            </w:r>
          </w:p>
        </w:tc>
        <w:tc>
          <w:tcPr>
            <w:tcW w:w="2096" w:type="dxa"/>
            <w:vAlign w:val="center"/>
            <w:hideMark/>
          </w:tcPr>
          <w:p w14:paraId="463A92D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 Management Office</w:t>
            </w:r>
          </w:p>
        </w:tc>
        <w:tc>
          <w:tcPr>
            <w:tcW w:w="1514" w:type="dxa"/>
            <w:vAlign w:val="center"/>
            <w:hideMark/>
          </w:tcPr>
          <w:p w14:paraId="5020836B"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886A1E" w:rsidRPr="0054676E" w14:paraId="5C162E6B" w14:textId="77777777" w:rsidTr="00886A1E">
        <w:trPr>
          <w:tblCellSpacing w:w="15" w:type="dxa"/>
        </w:trPr>
        <w:tc>
          <w:tcPr>
            <w:tcW w:w="0" w:type="auto"/>
            <w:vAlign w:val="center"/>
            <w:hideMark/>
          </w:tcPr>
          <w:p w14:paraId="691362E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27C57F59"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Accredited Management Centers (CGA)</w:t>
            </w:r>
          </w:p>
        </w:tc>
        <w:tc>
          <w:tcPr>
            <w:tcW w:w="0" w:type="auto"/>
            <w:vAlign w:val="center"/>
            <w:hideMark/>
          </w:tcPr>
          <w:p w14:paraId="5EB34DD9"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6</w:t>
            </w:r>
          </w:p>
        </w:tc>
        <w:tc>
          <w:tcPr>
            <w:tcW w:w="4148" w:type="dxa"/>
            <w:vAlign w:val="center"/>
            <w:hideMark/>
          </w:tcPr>
          <w:p w14:paraId="6A86784F" w14:textId="77777777" w:rsidR="00886A1E" w:rsidRPr="0054676E" w:rsidRDefault="00886A1E" w:rsidP="0054676E">
            <w:pPr>
              <w:pStyle w:val="ListParagraph"/>
              <w:numPr>
                <w:ilvl w:val="0"/>
                <w:numId w:val="16"/>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Establish CGA units</w:t>
            </w:r>
          </w:p>
          <w:p w14:paraId="1FBE79D7" w14:textId="47823DB7" w:rsidR="00886A1E" w:rsidRPr="0054676E" w:rsidRDefault="00886A1E" w:rsidP="0054676E">
            <w:pPr>
              <w:pStyle w:val="ListParagraph"/>
              <w:numPr>
                <w:ilvl w:val="0"/>
                <w:numId w:val="16"/>
              </w:numPr>
              <w:ind w:left="314" w:hanging="283"/>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 Ensure adherence to IES practical experience and training standards</w:t>
            </w:r>
          </w:p>
        </w:tc>
        <w:tc>
          <w:tcPr>
            <w:tcW w:w="2096" w:type="dxa"/>
            <w:vAlign w:val="center"/>
            <w:hideMark/>
          </w:tcPr>
          <w:p w14:paraId="6954F82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CGA Units</w:t>
            </w:r>
          </w:p>
        </w:tc>
        <w:tc>
          <w:tcPr>
            <w:tcW w:w="1514" w:type="dxa"/>
            <w:vAlign w:val="center"/>
            <w:hideMark/>
          </w:tcPr>
          <w:p w14:paraId="7BC1FD0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r>
      <w:tr w:rsidR="00886A1E" w:rsidRPr="0054676E" w14:paraId="64840F2F" w14:textId="77777777" w:rsidTr="00886A1E">
        <w:trPr>
          <w:tblCellSpacing w:w="15" w:type="dxa"/>
        </w:trPr>
        <w:tc>
          <w:tcPr>
            <w:tcW w:w="0" w:type="auto"/>
            <w:vAlign w:val="center"/>
            <w:hideMark/>
          </w:tcPr>
          <w:p w14:paraId="59FFB661"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42049C94"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Digitalize the management systems for members, students, and audits through a dedicated platform</w:t>
            </w:r>
          </w:p>
        </w:tc>
        <w:tc>
          <w:tcPr>
            <w:tcW w:w="0" w:type="auto"/>
            <w:vAlign w:val="center"/>
            <w:hideMark/>
          </w:tcPr>
          <w:p w14:paraId="45F79E7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6</w:t>
            </w:r>
          </w:p>
        </w:tc>
        <w:tc>
          <w:tcPr>
            <w:tcW w:w="4148" w:type="dxa"/>
            <w:vAlign w:val="center"/>
            <w:hideMark/>
          </w:tcPr>
          <w:p w14:paraId="47877773"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Implement integrated IT platform for membership, student tracking, CPD, and QA monitoring</w:t>
            </w:r>
          </w:p>
        </w:tc>
        <w:tc>
          <w:tcPr>
            <w:tcW w:w="2096" w:type="dxa"/>
            <w:vAlign w:val="center"/>
            <w:hideMark/>
          </w:tcPr>
          <w:p w14:paraId="32FE5B68"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IT &amp; Training Commission</w:t>
            </w:r>
          </w:p>
        </w:tc>
        <w:tc>
          <w:tcPr>
            <w:tcW w:w="1514" w:type="dxa"/>
            <w:vAlign w:val="center"/>
            <w:hideMark/>
          </w:tcPr>
          <w:p w14:paraId="63057C72"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886A1E" w:rsidRPr="0054676E" w14:paraId="1FB8A357" w14:textId="77777777" w:rsidTr="00886A1E">
        <w:trPr>
          <w:tblCellSpacing w:w="15" w:type="dxa"/>
        </w:trPr>
        <w:tc>
          <w:tcPr>
            <w:tcW w:w="0" w:type="auto"/>
            <w:vAlign w:val="center"/>
            <w:hideMark/>
          </w:tcPr>
          <w:p w14:paraId="39475BE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019CD6D4"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Promote professional qualifications for accountants in Burundi</w:t>
            </w:r>
          </w:p>
        </w:tc>
        <w:tc>
          <w:tcPr>
            <w:tcW w:w="0" w:type="auto"/>
            <w:vAlign w:val="center"/>
            <w:hideMark/>
          </w:tcPr>
          <w:p w14:paraId="78EA41CD"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w:t>
            </w:r>
          </w:p>
        </w:tc>
        <w:tc>
          <w:tcPr>
            <w:tcW w:w="4148" w:type="dxa"/>
            <w:vAlign w:val="center"/>
            <w:hideMark/>
          </w:tcPr>
          <w:p w14:paraId="4DEB5DEB"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Strengthen CAT &amp; CPA pathways</w:t>
            </w:r>
            <w:r w:rsidRPr="0054676E">
              <w:rPr>
                <w:rFonts w:ascii="Times New Roman" w:hAnsi="Times New Roman" w:cs="Times New Roman"/>
                <w:sz w:val="24"/>
                <w:szCs w:val="24"/>
                <w:lang w:val="en-US"/>
              </w:rPr>
              <w:br/>
              <w:t>• Support students through structured education &amp; practical training</w:t>
            </w:r>
          </w:p>
        </w:tc>
        <w:tc>
          <w:tcPr>
            <w:tcW w:w="2096" w:type="dxa"/>
            <w:vAlign w:val="center"/>
            <w:hideMark/>
          </w:tcPr>
          <w:p w14:paraId="597EDCE8"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Education Unit</w:t>
            </w:r>
          </w:p>
        </w:tc>
        <w:tc>
          <w:tcPr>
            <w:tcW w:w="1514" w:type="dxa"/>
            <w:vAlign w:val="center"/>
            <w:hideMark/>
          </w:tcPr>
          <w:p w14:paraId="72ED96A1"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r>
      <w:tr w:rsidR="00886A1E" w:rsidRPr="0054676E" w14:paraId="476E7250" w14:textId="77777777" w:rsidTr="00886A1E">
        <w:trPr>
          <w:tblCellSpacing w:w="15" w:type="dxa"/>
        </w:trPr>
        <w:tc>
          <w:tcPr>
            <w:tcW w:w="0" w:type="auto"/>
            <w:vAlign w:val="center"/>
            <w:hideMark/>
          </w:tcPr>
          <w:p w14:paraId="095EF608"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1B1157F1"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Address unfair competition among practitioners</w:t>
            </w:r>
          </w:p>
        </w:tc>
        <w:tc>
          <w:tcPr>
            <w:tcW w:w="0" w:type="auto"/>
            <w:vAlign w:val="center"/>
            <w:hideMark/>
          </w:tcPr>
          <w:p w14:paraId="0367738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148" w:type="dxa"/>
            <w:vAlign w:val="center"/>
            <w:hideMark/>
          </w:tcPr>
          <w:p w14:paraId="32C78D49"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Enforce professional conduct regulations</w:t>
            </w:r>
            <w:r w:rsidRPr="0054676E">
              <w:rPr>
                <w:rFonts w:ascii="Times New Roman" w:hAnsi="Times New Roman" w:cs="Times New Roman"/>
                <w:sz w:val="24"/>
                <w:szCs w:val="24"/>
                <w:lang w:val="en-US"/>
              </w:rPr>
              <w:br/>
              <w:t>• Monitor market practices</w:t>
            </w:r>
            <w:r w:rsidRPr="0054676E">
              <w:rPr>
                <w:rFonts w:ascii="Times New Roman" w:hAnsi="Times New Roman" w:cs="Times New Roman"/>
                <w:sz w:val="24"/>
                <w:szCs w:val="24"/>
                <w:lang w:val="en-US"/>
              </w:rPr>
              <w:br/>
              <w:t>• Apply disciplinary actions where necessary</w:t>
            </w:r>
          </w:p>
        </w:tc>
        <w:tc>
          <w:tcPr>
            <w:tcW w:w="2096" w:type="dxa"/>
            <w:vAlign w:val="center"/>
            <w:hideMark/>
          </w:tcPr>
          <w:p w14:paraId="2C83E670"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 / Legal Unit</w:t>
            </w:r>
          </w:p>
        </w:tc>
        <w:tc>
          <w:tcPr>
            <w:tcW w:w="1514" w:type="dxa"/>
            <w:vAlign w:val="center"/>
            <w:hideMark/>
          </w:tcPr>
          <w:p w14:paraId="5B2C240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886A1E" w:rsidRPr="0054676E" w14:paraId="69E507A0" w14:textId="77777777" w:rsidTr="00886A1E">
        <w:trPr>
          <w:tblCellSpacing w:w="15" w:type="dxa"/>
        </w:trPr>
        <w:tc>
          <w:tcPr>
            <w:tcW w:w="0" w:type="auto"/>
            <w:vAlign w:val="center"/>
            <w:hideMark/>
          </w:tcPr>
          <w:p w14:paraId="73243E20"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50705460"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Promote tax education in Burundi</w:t>
            </w:r>
          </w:p>
        </w:tc>
        <w:tc>
          <w:tcPr>
            <w:tcW w:w="0" w:type="auto"/>
            <w:vAlign w:val="center"/>
            <w:hideMark/>
          </w:tcPr>
          <w:p w14:paraId="0061BF5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5</w:t>
            </w:r>
          </w:p>
        </w:tc>
        <w:tc>
          <w:tcPr>
            <w:tcW w:w="4148" w:type="dxa"/>
            <w:vAlign w:val="center"/>
            <w:hideMark/>
          </w:tcPr>
          <w:p w14:paraId="30ECAE9E" w14:textId="77777777" w:rsidR="006B1899" w:rsidRPr="0054676E" w:rsidRDefault="00886A1E" w:rsidP="0054676E">
            <w:pPr>
              <w:pStyle w:val="ListParagraph"/>
              <w:numPr>
                <w:ilvl w:val="0"/>
                <w:numId w:val="24"/>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Integrate tax education into curricula</w:t>
            </w:r>
          </w:p>
          <w:p w14:paraId="40F7407B" w14:textId="5EA311BF" w:rsidR="00886A1E" w:rsidRPr="0054676E" w:rsidRDefault="00886A1E" w:rsidP="0054676E">
            <w:pPr>
              <w:pStyle w:val="ListParagraph"/>
              <w:numPr>
                <w:ilvl w:val="0"/>
                <w:numId w:val="24"/>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Conduct CPD &amp; workshops for accountants</w:t>
            </w:r>
          </w:p>
        </w:tc>
        <w:tc>
          <w:tcPr>
            <w:tcW w:w="2096" w:type="dxa"/>
            <w:vAlign w:val="center"/>
            <w:hideMark/>
          </w:tcPr>
          <w:p w14:paraId="68718586"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 Public Interest Commission</w:t>
            </w:r>
          </w:p>
        </w:tc>
        <w:tc>
          <w:tcPr>
            <w:tcW w:w="1514" w:type="dxa"/>
            <w:vAlign w:val="center"/>
            <w:hideMark/>
          </w:tcPr>
          <w:p w14:paraId="661C61E9"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886A1E" w:rsidRPr="0054676E" w14:paraId="5A33F445" w14:textId="77777777" w:rsidTr="00886A1E">
        <w:trPr>
          <w:tblCellSpacing w:w="15" w:type="dxa"/>
        </w:trPr>
        <w:tc>
          <w:tcPr>
            <w:tcW w:w="0" w:type="auto"/>
            <w:vAlign w:val="center"/>
            <w:hideMark/>
          </w:tcPr>
          <w:p w14:paraId="1262791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9</w:t>
            </w:r>
          </w:p>
        </w:tc>
        <w:tc>
          <w:tcPr>
            <w:tcW w:w="0" w:type="auto"/>
            <w:vAlign w:val="center"/>
            <w:hideMark/>
          </w:tcPr>
          <w:p w14:paraId="66CD2E44"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a quality control system for accounting and auditing services</w:t>
            </w:r>
          </w:p>
        </w:tc>
        <w:tc>
          <w:tcPr>
            <w:tcW w:w="0" w:type="auto"/>
            <w:vAlign w:val="center"/>
            <w:hideMark/>
          </w:tcPr>
          <w:p w14:paraId="6874D3A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w:t>
            </w:r>
          </w:p>
        </w:tc>
        <w:tc>
          <w:tcPr>
            <w:tcW w:w="4148" w:type="dxa"/>
            <w:vAlign w:val="center"/>
            <w:hideMark/>
          </w:tcPr>
          <w:p w14:paraId="2C4EC616" w14:textId="77777777" w:rsidR="006B1899" w:rsidRPr="0054676E" w:rsidRDefault="00886A1E" w:rsidP="0054676E">
            <w:pPr>
              <w:pStyle w:val="ListParagraph"/>
              <w:numPr>
                <w:ilvl w:val="0"/>
                <w:numId w:val="25"/>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Develop mandatory QA system aligned with ISQM 1 &amp; 2</w:t>
            </w:r>
          </w:p>
          <w:p w14:paraId="5E57E9B0" w14:textId="77777777" w:rsidR="006B1899" w:rsidRPr="0054676E" w:rsidRDefault="00886A1E" w:rsidP="0054676E">
            <w:pPr>
              <w:pStyle w:val="ListParagraph"/>
              <w:numPr>
                <w:ilvl w:val="0"/>
                <w:numId w:val="25"/>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QA Commission</w:t>
            </w:r>
          </w:p>
          <w:p w14:paraId="64E86530" w14:textId="5191B84B" w:rsidR="00886A1E" w:rsidRPr="0054676E" w:rsidRDefault="00886A1E" w:rsidP="0054676E">
            <w:pPr>
              <w:pStyle w:val="ListParagraph"/>
              <w:numPr>
                <w:ilvl w:val="0"/>
                <w:numId w:val="25"/>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Conduct risk-based QA reviews</w:t>
            </w:r>
          </w:p>
        </w:tc>
        <w:tc>
          <w:tcPr>
            <w:tcW w:w="2096" w:type="dxa"/>
            <w:vAlign w:val="center"/>
            <w:hideMark/>
          </w:tcPr>
          <w:p w14:paraId="427ED321"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w:t>
            </w:r>
          </w:p>
        </w:tc>
        <w:tc>
          <w:tcPr>
            <w:tcW w:w="1514" w:type="dxa"/>
            <w:vAlign w:val="center"/>
            <w:hideMark/>
          </w:tcPr>
          <w:p w14:paraId="16767A0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886A1E" w:rsidRPr="0054676E" w14:paraId="39F60858" w14:textId="77777777" w:rsidTr="00886A1E">
        <w:trPr>
          <w:tblCellSpacing w:w="15" w:type="dxa"/>
        </w:trPr>
        <w:tc>
          <w:tcPr>
            <w:tcW w:w="0" w:type="auto"/>
            <w:vAlign w:val="center"/>
            <w:hideMark/>
          </w:tcPr>
          <w:p w14:paraId="162EEED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10</w:t>
            </w:r>
          </w:p>
        </w:tc>
        <w:tc>
          <w:tcPr>
            <w:tcW w:w="0" w:type="auto"/>
            <w:vAlign w:val="center"/>
            <w:hideMark/>
          </w:tcPr>
          <w:p w14:paraId="218D2D35"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effective governance of members</w:t>
            </w:r>
          </w:p>
        </w:tc>
        <w:tc>
          <w:tcPr>
            <w:tcW w:w="0" w:type="auto"/>
            <w:vAlign w:val="center"/>
            <w:hideMark/>
          </w:tcPr>
          <w:p w14:paraId="400C1D3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148" w:type="dxa"/>
            <w:vAlign w:val="center"/>
            <w:hideMark/>
          </w:tcPr>
          <w:p w14:paraId="5A0C0D44" w14:textId="77777777" w:rsidR="006B1899" w:rsidRPr="0054676E" w:rsidRDefault="00886A1E" w:rsidP="0054676E">
            <w:pPr>
              <w:pStyle w:val="ListParagraph"/>
              <w:numPr>
                <w:ilvl w:val="0"/>
                <w:numId w:val="26"/>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Maintain updated member register</w:t>
            </w:r>
          </w:p>
          <w:p w14:paraId="2BC90A4A" w14:textId="1EE88A3D" w:rsidR="00886A1E" w:rsidRPr="0054676E" w:rsidRDefault="00886A1E" w:rsidP="0054676E">
            <w:pPr>
              <w:pStyle w:val="ListParagraph"/>
              <w:numPr>
                <w:ilvl w:val="0"/>
                <w:numId w:val="26"/>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Apply governance standards and oversight</w:t>
            </w:r>
          </w:p>
        </w:tc>
        <w:tc>
          <w:tcPr>
            <w:tcW w:w="2096" w:type="dxa"/>
            <w:vAlign w:val="center"/>
            <w:hideMark/>
          </w:tcPr>
          <w:p w14:paraId="5A9C8DC6"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Member Registration Commission / Governing Council</w:t>
            </w:r>
          </w:p>
        </w:tc>
        <w:tc>
          <w:tcPr>
            <w:tcW w:w="1514" w:type="dxa"/>
            <w:vAlign w:val="center"/>
            <w:hideMark/>
          </w:tcPr>
          <w:p w14:paraId="42F7DD6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886A1E" w:rsidRPr="0054676E" w14:paraId="2EB819A2" w14:textId="77777777" w:rsidTr="00886A1E">
        <w:trPr>
          <w:tblCellSpacing w:w="15" w:type="dxa"/>
        </w:trPr>
        <w:tc>
          <w:tcPr>
            <w:tcW w:w="0" w:type="auto"/>
            <w:vAlign w:val="center"/>
            <w:hideMark/>
          </w:tcPr>
          <w:p w14:paraId="2EAAF3D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11</w:t>
            </w:r>
          </w:p>
        </w:tc>
        <w:tc>
          <w:tcPr>
            <w:tcW w:w="0" w:type="auto"/>
            <w:vAlign w:val="center"/>
            <w:hideMark/>
          </w:tcPr>
          <w:p w14:paraId="6F590060"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Support students in preparation for professional certifications (CAT and CPA)</w:t>
            </w:r>
          </w:p>
        </w:tc>
        <w:tc>
          <w:tcPr>
            <w:tcW w:w="0" w:type="auto"/>
            <w:vAlign w:val="center"/>
            <w:hideMark/>
          </w:tcPr>
          <w:p w14:paraId="4470667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w:t>
            </w:r>
          </w:p>
        </w:tc>
        <w:tc>
          <w:tcPr>
            <w:tcW w:w="4148" w:type="dxa"/>
            <w:vAlign w:val="center"/>
            <w:hideMark/>
          </w:tcPr>
          <w:p w14:paraId="022166AD" w14:textId="77777777" w:rsidR="006B1899" w:rsidRPr="0054676E" w:rsidRDefault="00886A1E" w:rsidP="0054676E">
            <w:pPr>
              <w:pStyle w:val="ListParagraph"/>
              <w:numPr>
                <w:ilvl w:val="0"/>
                <w:numId w:val="27"/>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Provide structured support programs</w:t>
            </w:r>
          </w:p>
          <w:p w14:paraId="2717221F" w14:textId="47041188" w:rsidR="00886A1E" w:rsidRPr="0054676E" w:rsidRDefault="00886A1E" w:rsidP="0054676E">
            <w:pPr>
              <w:pStyle w:val="ListParagraph"/>
              <w:numPr>
                <w:ilvl w:val="0"/>
                <w:numId w:val="27"/>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Monitor progress and exam success rates</w:t>
            </w:r>
          </w:p>
        </w:tc>
        <w:tc>
          <w:tcPr>
            <w:tcW w:w="2096" w:type="dxa"/>
            <w:vAlign w:val="center"/>
            <w:hideMark/>
          </w:tcPr>
          <w:p w14:paraId="3D84B8A8"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Education Unit</w:t>
            </w:r>
          </w:p>
        </w:tc>
        <w:tc>
          <w:tcPr>
            <w:tcW w:w="1514" w:type="dxa"/>
            <w:vAlign w:val="center"/>
            <w:hideMark/>
          </w:tcPr>
          <w:p w14:paraId="27ACE41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886A1E" w:rsidRPr="0054676E" w14:paraId="63BFCC63" w14:textId="77777777" w:rsidTr="00886A1E">
        <w:trPr>
          <w:tblCellSpacing w:w="15" w:type="dxa"/>
        </w:trPr>
        <w:tc>
          <w:tcPr>
            <w:tcW w:w="0" w:type="auto"/>
            <w:vAlign w:val="center"/>
            <w:hideMark/>
          </w:tcPr>
          <w:p w14:paraId="67BC214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12</w:t>
            </w:r>
          </w:p>
        </w:tc>
        <w:tc>
          <w:tcPr>
            <w:tcW w:w="0" w:type="auto"/>
            <w:vAlign w:val="center"/>
            <w:hideMark/>
          </w:tcPr>
          <w:p w14:paraId="3756BC26" w14:textId="77777777" w:rsidR="00886A1E" w:rsidRPr="0054676E" w:rsidRDefault="00886A1E"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professional discipline within OPC</w:t>
            </w:r>
          </w:p>
        </w:tc>
        <w:tc>
          <w:tcPr>
            <w:tcW w:w="0" w:type="auto"/>
            <w:vAlign w:val="center"/>
            <w:hideMark/>
          </w:tcPr>
          <w:p w14:paraId="157CDF97"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148" w:type="dxa"/>
            <w:vAlign w:val="center"/>
            <w:hideMark/>
          </w:tcPr>
          <w:p w14:paraId="7E24011F" w14:textId="77777777" w:rsidR="006B1899" w:rsidRPr="0054676E" w:rsidRDefault="00886A1E" w:rsidP="0054676E">
            <w:pPr>
              <w:pStyle w:val="ListParagraph"/>
              <w:numPr>
                <w:ilvl w:val="0"/>
                <w:numId w:val="28"/>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Implement investigation &amp; disciplinary procedures</w:t>
            </w:r>
          </w:p>
          <w:p w14:paraId="729A58E7" w14:textId="2CE8E849" w:rsidR="00886A1E" w:rsidRPr="0054676E" w:rsidRDefault="00886A1E" w:rsidP="0054676E">
            <w:pPr>
              <w:pStyle w:val="ListParagraph"/>
              <w:numPr>
                <w:ilvl w:val="0"/>
                <w:numId w:val="28"/>
              </w:numPr>
              <w:ind w:left="456"/>
              <w:rPr>
                <w:rFonts w:ascii="Times New Roman" w:hAnsi="Times New Roman" w:cs="Times New Roman"/>
                <w:sz w:val="24"/>
                <w:szCs w:val="24"/>
                <w:lang w:val="en-US"/>
              </w:rPr>
            </w:pPr>
            <w:r w:rsidRPr="0054676E">
              <w:rPr>
                <w:rFonts w:ascii="Times New Roman" w:hAnsi="Times New Roman" w:cs="Times New Roman"/>
                <w:sz w:val="24"/>
                <w:szCs w:val="24"/>
                <w:lang w:val="en-US"/>
              </w:rPr>
              <w:t>Link QA findings to corrective action</w:t>
            </w:r>
          </w:p>
        </w:tc>
        <w:tc>
          <w:tcPr>
            <w:tcW w:w="2096" w:type="dxa"/>
            <w:vAlign w:val="center"/>
            <w:hideMark/>
          </w:tcPr>
          <w:p w14:paraId="265186D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w:t>
            </w:r>
          </w:p>
        </w:tc>
        <w:tc>
          <w:tcPr>
            <w:tcW w:w="1514" w:type="dxa"/>
            <w:vAlign w:val="center"/>
            <w:hideMark/>
          </w:tcPr>
          <w:p w14:paraId="20AE8F6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bl>
    <w:p w14:paraId="36CAE26B" w14:textId="77777777" w:rsidR="0089491B" w:rsidRPr="0054676E" w:rsidRDefault="0089491B" w:rsidP="0054676E">
      <w:pPr>
        <w:rPr>
          <w:rFonts w:ascii="Times New Roman" w:hAnsi="Times New Roman" w:cs="Times New Roman"/>
          <w:sz w:val="24"/>
          <w:szCs w:val="24"/>
          <w:lang w:val="en-US"/>
        </w:rPr>
      </w:pPr>
    </w:p>
    <w:p w14:paraId="78EB1F08" w14:textId="77777777" w:rsidR="0089491B" w:rsidRPr="0054676E" w:rsidRDefault="0089491B" w:rsidP="0054676E">
      <w:pPr>
        <w:rPr>
          <w:rFonts w:ascii="Times New Roman" w:hAnsi="Times New Roman" w:cs="Times New Roman"/>
          <w:b/>
          <w:bCs/>
          <w:sz w:val="24"/>
          <w:szCs w:val="24"/>
        </w:rPr>
      </w:pPr>
      <w:r w:rsidRPr="0054676E">
        <w:rPr>
          <w:rFonts w:ascii="Times New Roman" w:hAnsi="Times New Roman" w:cs="Times New Roman"/>
          <w:b/>
          <w:bCs/>
          <w:sz w:val="24"/>
          <w:szCs w:val="24"/>
        </w:rPr>
        <w:t>IFAC SMO Actions</w:t>
      </w:r>
    </w:p>
    <w:p w14:paraId="6F126CBD" w14:textId="77777777" w:rsidR="0089491B" w:rsidRPr="0054676E" w:rsidRDefault="0089491B" w:rsidP="0054676E">
      <w:pPr>
        <w:rPr>
          <w:rFonts w:ascii="Times New Roman" w:hAnsi="Times New Roman" w:cs="Times New Roman"/>
          <w:sz w:val="24"/>
          <w:szCs w:val="24"/>
        </w:rPr>
      </w:pPr>
      <w:r w:rsidRPr="0054676E">
        <w:rPr>
          <w:rFonts w:ascii="Times New Roman" w:hAnsi="Times New Roman" w:cs="Times New Roman"/>
          <w:b/>
          <w:sz w:val="24"/>
          <w:szCs w:val="24"/>
        </w:rPr>
        <w:t>Action Plan Subject:</w:t>
      </w:r>
      <w:r w:rsidRPr="0054676E">
        <w:rPr>
          <w:rFonts w:ascii="Times New Roman" w:hAnsi="Times New Roman" w:cs="Times New Roman"/>
          <w:b/>
          <w:sz w:val="24"/>
          <w:szCs w:val="24"/>
        </w:rPr>
        <w:tab/>
      </w:r>
      <w:r w:rsidRPr="0054676E">
        <w:rPr>
          <w:rFonts w:ascii="Times New Roman" w:hAnsi="Times New Roman" w:cs="Times New Roman"/>
          <w:sz w:val="24"/>
          <w:szCs w:val="24"/>
        </w:rPr>
        <w:t>SMO 1–Quality Assurance</w:t>
      </w:r>
    </w:p>
    <w:p w14:paraId="30E29229" w14:textId="77777777" w:rsidR="0089491B" w:rsidRPr="0054676E" w:rsidRDefault="0089491B" w:rsidP="0054676E">
      <w:pPr>
        <w:rPr>
          <w:rFonts w:ascii="Times New Roman" w:hAnsi="Times New Roman" w:cs="Times New Roman"/>
          <w:sz w:val="24"/>
          <w:szCs w:val="24"/>
        </w:rPr>
      </w:pPr>
      <w:r w:rsidRPr="0054676E">
        <w:rPr>
          <w:rFonts w:ascii="Times New Roman" w:hAnsi="Times New Roman" w:cs="Times New Roman"/>
          <w:b/>
          <w:sz w:val="24"/>
          <w:szCs w:val="24"/>
        </w:rPr>
        <w:t>Action Plan Objective:</w:t>
      </w:r>
      <w:r w:rsidRPr="0054676E">
        <w:rPr>
          <w:rFonts w:ascii="Times New Roman" w:hAnsi="Times New Roman" w:cs="Times New Roman"/>
          <w:b/>
          <w:sz w:val="24"/>
          <w:szCs w:val="24"/>
        </w:rPr>
        <w:tab/>
      </w:r>
      <w:r w:rsidRPr="0054676E">
        <w:rPr>
          <w:rFonts w:ascii="Times New Roman" w:hAnsi="Times New Roman" w:cs="Times New Roman"/>
          <w:sz w:val="24"/>
          <w:szCs w:val="24"/>
        </w:rPr>
        <w:t>Ensure Compliance with IFAC SMO 1</w:t>
      </w:r>
    </w:p>
    <w:p w14:paraId="7F0E0057" w14:textId="77777777" w:rsidR="0089491B" w:rsidRPr="0054676E" w:rsidRDefault="0089491B" w:rsidP="0054676E">
      <w:pPr>
        <w:rPr>
          <w:rFonts w:ascii="Times New Roman" w:hAnsi="Times New Roman" w:cs="Times New Roman"/>
          <w:sz w:val="24"/>
          <w:szCs w:val="24"/>
        </w:rPr>
      </w:pPr>
      <w:r w:rsidRPr="0054676E">
        <w:rPr>
          <w:rFonts w:ascii="Times New Roman" w:hAnsi="Times New Roman" w:cs="Times New Roman"/>
          <w:b/>
          <w:sz w:val="24"/>
          <w:szCs w:val="24"/>
        </w:rPr>
        <w:t>SMO Applicability:</w:t>
      </w:r>
      <w:r w:rsidRPr="0054676E">
        <w:rPr>
          <w:rFonts w:ascii="Times New Roman" w:hAnsi="Times New Roman" w:cs="Times New Roman"/>
          <w:b/>
          <w:sz w:val="24"/>
          <w:szCs w:val="24"/>
        </w:rPr>
        <w:tab/>
      </w:r>
      <w:r w:rsidRPr="0054676E">
        <w:rPr>
          <w:rFonts w:ascii="Times New Roman" w:hAnsi="Times New Roman" w:cs="Times New Roman"/>
          <w:b/>
          <w:sz w:val="24"/>
          <w:szCs w:val="24"/>
        </w:rPr>
        <w:tab/>
      </w:r>
      <w:r w:rsidRPr="0054676E">
        <w:rPr>
          <w:rFonts w:ascii="Times New Roman" w:hAnsi="Times New Roman" w:cs="Times New Roman"/>
          <w:bCs/>
          <w:sz w:val="24"/>
          <w:szCs w:val="24"/>
        </w:rPr>
        <w:t>Direct</w:t>
      </w:r>
      <w:r w:rsidRPr="0054676E">
        <w:rPr>
          <w:rFonts w:ascii="Times New Roman" w:hAnsi="Times New Roman" w:cs="Times New Roman"/>
          <w:sz w:val="24"/>
          <w:szCs w:val="24"/>
        </w:rPr>
        <w:t xml:space="preserve"> Responsibility</w:t>
      </w:r>
    </w:p>
    <w:p w14:paraId="45C1386C" w14:textId="77777777" w:rsidR="0089491B" w:rsidRPr="0054676E" w:rsidRDefault="0089491B" w:rsidP="0054676E">
      <w:pPr>
        <w:rPr>
          <w:rFonts w:ascii="Times New Roman" w:hAnsi="Times New Roman" w:cs="Times New Roman"/>
          <w:sz w:val="24"/>
          <w:szCs w:val="24"/>
        </w:rPr>
      </w:pPr>
    </w:p>
    <w:p w14:paraId="103399F7" w14:textId="77777777" w:rsidR="0089491B" w:rsidRPr="0054676E" w:rsidRDefault="0089491B" w:rsidP="0054676E">
      <w:p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Background and Rationale</w:t>
      </w:r>
    </w:p>
    <w:p w14:paraId="3BCED57A" w14:textId="77777777" w:rsidR="0089491B" w:rsidRPr="0054676E" w:rsidRDefault="0089491B" w:rsidP="0054676E">
      <w:pPr>
        <w:jc w:val="both"/>
        <w:rPr>
          <w:rFonts w:ascii="Times New Roman" w:hAnsi="Times New Roman" w:cs="Times New Roman"/>
          <w:sz w:val="24"/>
          <w:szCs w:val="24"/>
          <w:lang w:val="en-US"/>
        </w:rPr>
      </w:pPr>
    </w:p>
    <w:p w14:paraId="26A64072" w14:textId="3A03B8A1"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The Ordre des Professionnels Comptables du Burundi (OPC) recognizes that audit quality is fundamental to public confidence in the accounting profession and to the reliability of financial reporting. In line with IFAC SMO 1 requirements, OPC has identified the need to strengthen its legal framework, institutional arrangements, and operational mechanisms to ensure that quality assurance reviews are mandatory, consistent, independent, and effectively enforced.</w:t>
      </w:r>
    </w:p>
    <w:p w14:paraId="24B9143D" w14:textId="77777777" w:rsidR="0089491B" w:rsidRPr="0054676E" w:rsidRDefault="0089491B" w:rsidP="0054676E">
      <w:pPr>
        <w:jc w:val="both"/>
        <w:rPr>
          <w:rFonts w:ascii="Times New Roman" w:hAnsi="Times New Roman" w:cs="Times New Roman"/>
          <w:sz w:val="24"/>
          <w:szCs w:val="24"/>
          <w:lang w:val="en-US"/>
        </w:rPr>
      </w:pPr>
    </w:p>
    <w:p w14:paraId="5303133B" w14:textId="08E06CC2"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Currently, the QA system is under development and requires further alignment with international best practices, particularly the International Standards on Quality Management (ISQM 1 and ISQM 2). To address this, OPC has adopted a comprehensive set of mutually reinforcing actions covering legal reform, institutional strengthening, system development, monitoring, and reporting.</w:t>
      </w:r>
    </w:p>
    <w:p w14:paraId="380592A7" w14:textId="342576FD" w:rsidR="0089491B" w:rsidRPr="0054676E" w:rsidRDefault="0089491B" w:rsidP="0054676E">
      <w:pPr>
        <w:jc w:val="both"/>
        <w:rPr>
          <w:rFonts w:ascii="Times New Roman" w:hAnsi="Times New Roman" w:cs="Times New Roman"/>
          <w:sz w:val="24"/>
          <w:szCs w:val="24"/>
          <w:lang w:val="en-US"/>
        </w:rPr>
      </w:pPr>
    </w:p>
    <w:p w14:paraId="48D7F0CD" w14:textId="77777777" w:rsidR="0089491B" w:rsidRPr="0054676E" w:rsidRDefault="0089491B" w:rsidP="0054676E">
      <w:pPr>
        <w:jc w:val="both"/>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Description of Actions and Their Contribution to SMO 1</w:t>
      </w:r>
    </w:p>
    <w:p w14:paraId="15B126C7" w14:textId="77777777" w:rsidR="0089491B" w:rsidRPr="0054676E" w:rsidRDefault="0089491B" w:rsidP="0054676E">
      <w:pPr>
        <w:jc w:val="both"/>
        <w:rPr>
          <w:rFonts w:ascii="Times New Roman" w:hAnsi="Times New Roman" w:cs="Times New Roman"/>
          <w:b/>
          <w:bCs/>
          <w:sz w:val="24"/>
          <w:szCs w:val="24"/>
          <w:lang w:val="en-US"/>
        </w:rPr>
      </w:pPr>
    </w:p>
    <w:p w14:paraId="1F3DC40A" w14:textId="08889869"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OPC will first revise </w:t>
      </w:r>
      <w:proofErr w:type="gramStart"/>
      <w:r w:rsidRPr="0054676E">
        <w:rPr>
          <w:rFonts w:ascii="Times New Roman" w:hAnsi="Times New Roman" w:cs="Times New Roman"/>
          <w:sz w:val="24"/>
          <w:szCs w:val="24"/>
          <w:lang w:val="en-US"/>
        </w:rPr>
        <w:t>his</w:t>
      </w:r>
      <w:proofErr w:type="gramEnd"/>
      <w:r w:rsidRPr="0054676E">
        <w:rPr>
          <w:rFonts w:ascii="Times New Roman" w:hAnsi="Times New Roman" w:cs="Times New Roman"/>
          <w:sz w:val="24"/>
          <w:szCs w:val="24"/>
          <w:lang w:val="en-US"/>
        </w:rPr>
        <w:t xml:space="preserve"> </w:t>
      </w:r>
      <w:r w:rsidRPr="0054676E">
        <w:rPr>
          <w:rFonts w:ascii="Times New Roman" w:hAnsi="Times New Roman" w:cs="Times New Roman"/>
          <w:sz w:val="24"/>
          <w:szCs w:val="24"/>
        </w:rPr>
        <w:t>Internal Regulations</w:t>
      </w:r>
      <w:r w:rsidRPr="0054676E">
        <w:rPr>
          <w:rFonts w:ascii="Times New Roman" w:hAnsi="Times New Roman" w:cs="Times New Roman"/>
          <w:sz w:val="24"/>
          <w:szCs w:val="24"/>
          <w:lang w:val="en-US"/>
        </w:rPr>
        <w:t xml:space="preserve"> to align with the new Accountants Decree and related professional regulations to explicitly mandate quality assurance reviews and to clarify OPC’s authority to establish, operate, and enforce a QA system. This legal reform will ensure that QA is compulsory for all relevant audit and assurance engagements and that findings can be followed by corrective and disciplinary measures where necessary.</w:t>
      </w:r>
    </w:p>
    <w:p w14:paraId="171A8927" w14:textId="77777777" w:rsidR="0089491B" w:rsidRPr="0054676E" w:rsidRDefault="0089491B" w:rsidP="0054676E">
      <w:pPr>
        <w:jc w:val="both"/>
        <w:rPr>
          <w:rFonts w:ascii="Times New Roman" w:hAnsi="Times New Roman" w:cs="Times New Roman"/>
          <w:sz w:val="24"/>
          <w:szCs w:val="24"/>
          <w:lang w:val="en-US"/>
        </w:rPr>
      </w:pPr>
    </w:p>
    <w:p w14:paraId="1F9665C3" w14:textId="395543E5"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In parallel, OPC will align education, quality assurance, ethics, and professional standards to ensure a coherent professional framework. Quality assurance findings will feed into continuing professional development (CPD), ethical enforcement, and disciplinary processes, thereby reinforcing audit quality on a continuous basis.</w:t>
      </w:r>
    </w:p>
    <w:p w14:paraId="23BDD8C5" w14:textId="77777777" w:rsidR="0089491B" w:rsidRPr="0054676E" w:rsidRDefault="0089491B" w:rsidP="0054676E">
      <w:pPr>
        <w:jc w:val="both"/>
        <w:rPr>
          <w:rFonts w:ascii="Times New Roman" w:hAnsi="Times New Roman" w:cs="Times New Roman"/>
          <w:sz w:val="24"/>
          <w:szCs w:val="24"/>
          <w:lang w:val="en-US"/>
        </w:rPr>
      </w:pPr>
    </w:p>
    <w:p w14:paraId="67CAB12B" w14:textId="700C524A"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To ensure effective implementation, OPC will confirm that its legal and institutional mandate fully supports SMO implementation, including the independence and operational autonomy of the Quality Assurance Commission. This will enable QA reviewers to access necessary documentation, conduct inspections objectively, and issue recommendations in line with international requirements.</w:t>
      </w:r>
    </w:p>
    <w:p w14:paraId="65FBBBD3" w14:textId="77777777"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OPC will also monitor the implementation of all SMOs, recognizing that SMO 1 effectiveness is closely linked to education (SMO 2), ethics (SMO 4), and investigation and discipline (SMO 6). Regular internal monitoring will help identify systemic weaknesses and ensure coordinated compliance across all IFAC obligations.</w:t>
      </w:r>
    </w:p>
    <w:p w14:paraId="05617B80" w14:textId="77777777"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As part of its accountability to IFAC, OPC will report regularly on SMO 1 implementation progress, challenges encountered, and corrective actions taken. This reporting mechanism will support transparency and allow IFAC to provide guidance where necessary.</w:t>
      </w:r>
    </w:p>
    <w:p w14:paraId="07CBF918" w14:textId="77777777" w:rsidR="00BB1595" w:rsidRPr="0054676E" w:rsidRDefault="00BB1595" w:rsidP="0054676E">
      <w:pPr>
        <w:jc w:val="both"/>
        <w:rPr>
          <w:rFonts w:ascii="Times New Roman" w:hAnsi="Times New Roman" w:cs="Times New Roman"/>
          <w:sz w:val="24"/>
          <w:szCs w:val="24"/>
          <w:lang w:val="en-US"/>
        </w:rPr>
      </w:pPr>
    </w:p>
    <w:p w14:paraId="07CB9BEB" w14:textId="13FA639B"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To strengthen sustainability, OPC will conduct periodic internal reviews of the QA system itself, assessing its effectiveness, consistency, independence, and alignment with evolving international standards. These reviews will support continuous improvement and risk mitigation.</w:t>
      </w:r>
    </w:p>
    <w:p w14:paraId="5854AC0F" w14:textId="77777777" w:rsidR="00BB1595" w:rsidRPr="0054676E" w:rsidRDefault="00BB1595" w:rsidP="0054676E">
      <w:pPr>
        <w:jc w:val="both"/>
        <w:rPr>
          <w:rFonts w:ascii="Times New Roman" w:hAnsi="Times New Roman" w:cs="Times New Roman"/>
          <w:sz w:val="24"/>
          <w:szCs w:val="24"/>
          <w:lang w:val="en-US"/>
        </w:rPr>
      </w:pPr>
    </w:p>
    <w:p w14:paraId="2929459D" w14:textId="65DCCF33"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At the operational level, OPC will develop </w:t>
      </w:r>
      <w:r w:rsidR="00BB1595" w:rsidRPr="0054676E">
        <w:rPr>
          <w:rFonts w:ascii="Times New Roman" w:hAnsi="Times New Roman" w:cs="Times New Roman"/>
          <w:sz w:val="24"/>
          <w:szCs w:val="24"/>
          <w:lang w:val="en-US"/>
        </w:rPr>
        <w:t xml:space="preserve">will recruit Standards </w:t>
      </w:r>
      <w:r w:rsidRPr="0054676E">
        <w:rPr>
          <w:rFonts w:ascii="Times New Roman" w:hAnsi="Times New Roman" w:cs="Times New Roman"/>
          <w:sz w:val="24"/>
          <w:szCs w:val="24"/>
          <w:lang w:val="en-US"/>
        </w:rPr>
        <w:t xml:space="preserve">and </w:t>
      </w:r>
      <w:r w:rsidR="00BB1595" w:rsidRPr="0054676E">
        <w:rPr>
          <w:rFonts w:ascii="Times New Roman" w:hAnsi="Times New Roman" w:cs="Times New Roman"/>
          <w:sz w:val="24"/>
          <w:szCs w:val="24"/>
          <w:lang w:val="en-US"/>
        </w:rPr>
        <w:t xml:space="preserve">Technical Manager who will support to </w:t>
      </w:r>
      <w:r w:rsidRPr="0054676E">
        <w:rPr>
          <w:rFonts w:ascii="Times New Roman" w:hAnsi="Times New Roman" w:cs="Times New Roman"/>
          <w:sz w:val="24"/>
          <w:szCs w:val="24"/>
          <w:lang w:val="en-US"/>
        </w:rPr>
        <w:t>implement a mandatory QA system aligned with ISQM 1 and ISQM 2, covering audit firms and practitioners. The system will define scope, frequency, methodology, reviewer qualifications, reporting, and follow-up procedures in accordance with SMO 1.</w:t>
      </w:r>
    </w:p>
    <w:p w14:paraId="7035297E" w14:textId="77777777" w:rsidR="00BB1595" w:rsidRPr="0054676E" w:rsidRDefault="00BB1595" w:rsidP="0054676E">
      <w:pPr>
        <w:jc w:val="both"/>
        <w:rPr>
          <w:rFonts w:ascii="Times New Roman" w:hAnsi="Times New Roman" w:cs="Times New Roman"/>
          <w:sz w:val="24"/>
          <w:szCs w:val="24"/>
          <w:lang w:val="en-US"/>
        </w:rPr>
      </w:pPr>
    </w:p>
    <w:p w14:paraId="2F605733" w14:textId="77777777"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The Quality Assurance Commission will be fully operationalized, including appointment of qualified members, adoption of procedures, and allocation of adequate resources. The Commission will function independently and objectively, ensuring credibility of QA outcomes.</w:t>
      </w:r>
    </w:p>
    <w:p w14:paraId="2132165D" w14:textId="77777777" w:rsidR="00BB1595" w:rsidRPr="0054676E" w:rsidRDefault="00BB1595" w:rsidP="0054676E">
      <w:pPr>
        <w:jc w:val="both"/>
        <w:rPr>
          <w:rFonts w:ascii="Times New Roman" w:hAnsi="Times New Roman" w:cs="Times New Roman"/>
          <w:sz w:val="24"/>
          <w:szCs w:val="24"/>
          <w:lang w:val="en-US"/>
        </w:rPr>
      </w:pPr>
    </w:p>
    <w:p w14:paraId="1DFE1E17" w14:textId="77777777" w:rsidR="0089491B" w:rsidRPr="0054676E" w:rsidRDefault="0089491B"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Finally, OPC will implement risk-based QA reviews, allowing resources to be focused on higher-risk engagements and firms. This approach enhances efficiency, effectiveness, and alignment with IFAC guidance, while strengthening public trust in audit quality.</w:t>
      </w:r>
    </w:p>
    <w:p w14:paraId="38D514AC" w14:textId="1990C30E" w:rsidR="0089491B" w:rsidRPr="0054676E" w:rsidRDefault="0089491B" w:rsidP="0054676E">
      <w:pPr>
        <w:jc w:val="both"/>
        <w:rPr>
          <w:rFonts w:ascii="Times New Roman" w:hAnsi="Times New Roman" w:cs="Times New Roman"/>
          <w:sz w:val="24"/>
          <w:szCs w:val="24"/>
          <w:lang w:val="en-US"/>
        </w:rPr>
      </w:pPr>
    </w:p>
    <w:p w14:paraId="0DD10E03" w14:textId="77777777" w:rsidR="005F32D4" w:rsidRPr="0054676E" w:rsidRDefault="005F32D4" w:rsidP="0054676E">
      <w:pPr>
        <w:jc w:val="both"/>
        <w:rPr>
          <w:rFonts w:ascii="Times New Roman" w:hAnsi="Times New Roman" w:cs="Times New Roman"/>
          <w:b/>
          <w:bCs/>
          <w:sz w:val="24"/>
          <w:szCs w:val="24"/>
          <w:lang w:val="en-US"/>
        </w:rPr>
      </w:pPr>
    </w:p>
    <w:p w14:paraId="4E0DB0F1"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Actions Section</w:t>
      </w:r>
    </w:p>
    <w:tbl>
      <w:tblPr>
        <w:tblW w:w="137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7"/>
        <w:gridCol w:w="2017"/>
        <w:gridCol w:w="3351"/>
        <w:gridCol w:w="1418"/>
        <w:gridCol w:w="2126"/>
        <w:gridCol w:w="2126"/>
      </w:tblGrid>
      <w:tr w:rsidR="00BB1595" w:rsidRPr="0054676E" w14:paraId="60036A96" w14:textId="77777777" w:rsidTr="00BB1595">
        <w:trPr>
          <w:tblHeader/>
          <w:tblCellSpacing w:w="15" w:type="dxa"/>
        </w:trPr>
        <w:tc>
          <w:tcPr>
            <w:tcW w:w="0" w:type="auto"/>
            <w:vAlign w:val="center"/>
            <w:hideMark/>
          </w:tcPr>
          <w:p w14:paraId="7E49F745"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w:t>
            </w:r>
          </w:p>
        </w:tc>
        <w:tc>
          <w:tcPr>
            <w:tcW w:w="0" w:type="auto"/>
            <w:vAlign w:val="center"/>
            <w:hideMark/>
          </w:tcPr>
          <w:p w14:paraId="76A01D94"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 / Achievements</w:t>
            </w:r>
          </w:p>
        </w:tc>
        <w:tc>
          <w:tcPr>
            <w:tcW w:w="3321" w:type="dxa"/>
            <w:vAlign w:val="center"/>
            <w:hideMark/>
          </w:tcPr>
          <w:p w14:paraId="779BBF5B"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Planned Action / Gap</w:t>
            </w:r>
          </w:p>
        </w:tc>
        <w:tc>
          <w:tcPr>
            <w:tcW w:w="1388" w:type="dxa"/>
            <w:vAlign w:val="center"/>
            <w:hideMark/>
          </w:tcPr>
          <w:p w14:paraId="2D090B5C"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Timeline</w:t>
            </w:r>
          </w:p>
        </w:tc>
        <w:tc>
          <w:tcPr>
            <w:tcW w:w="2096" w:type="dxa"/>
            <w:vAlign w:val="center"/>
            <w:hideMark/>
          </w:tcPr>
          <w:p w14:paraId="4F05814B" w14:textId="77777777"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 / Individual</w:t>
            </w:r>
          </w:p>
        </w:tc>
        <w:tc>
          <w:tcPr>
            <w:tcW w:w="2081" w:type="dxa"/>
            <w:vAlign w:val="center"/>
            <w:hideMark/>
          </w:tcPr>
          <w:p w14:paraId="213DEEEB" w14:textId="3E8FD75B" w:rsidR="00BB1595" w:rsidRPr="0054676E" w:rsidRDefault="00BB1595" w:rsidP="0054676E">
            <w:pPr>
              <w:jc w:val="both"/>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BB1595" w:rsidRPr="0054676E" w14:paraId="1730BD95" w14:textId="77777777" w:rsidTr="00BB1595">
        <w:trPr>
          <w:tblCellSpacing w:w="15" w:type="dxa"/>
        </w:trPr>
        <w:tc>
          <w:tcPr>
            <w:tcW w:w="0" w:type="auto"/>
            <w:vAlign w:val="center"/>
            <w:hideMark/>
          </w:tcPr>
          <w:p w14:paraId="7E1CE5B0" w14:textId="227A112D"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Revise Internal Regulations to align with the new Accountants Decree</w:t>
            </w:r>
          </w:p>
        </w:tc>
        <w:tc>
          <w:tcPr>
            <w:tcW w:w="0" w:type="auto"/>
            <w:vAlign w:val="center"/>
            <w:hideMark/>
          </w:tcPr>
          <w:p w14:paraId="35A4920A" w14:textId="053CABF3"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Revised decree adopted; Internal legal review ongoing</w:t>
            </w:r>
          </w:p>
        </w:tc>
        <w:tc>
          <w:tcPr>
            <w:tcW w:w="3321" w:type="dxa"/>
            <w:vAlign w:val="center"/>
            <w:hideMark/>
          </w:tcPr>
          <w:p w14:paraId="05836247" w14:textId="5A7D611E" w:rsidR="00BB1595" w:rsidRPr="0054676E" w:rsidRDefault="00B73B50"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Rivise and promulgate OPC internal regulations. </w:t>
            </w:r>
          </w:p>
        </w:tc>
        <w:tc>
          <w:tcPr>
            <w:tcW w:w="1388" w:type="dxa"/>
            <w:vAlign w:val="center"/>
            <w:hideMark/>
          </w:tcPr>
          <w:p w14:paraId="1C5DECB3"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2096" w:type="dxa"/>
            <w:vAlign w:val="center"/>
            <w:hideMark/>
          </w:tcPr>
          <w:p w14:paraId="5A4E5DA0"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Legal Unit / Governing Council</w:t>
            </w:r>
          </w:p>
        </w:tc>
        <w:tc>
          <w:tcPr>
            <w:tcW w:w="2081" w:type="dxa"/>
            <w:vAlign w:val="center"/>
            <w:hideMark/>
          </w:tcPr>
          <w:p w14:paraId="0B6AB1B9"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Legal drafting support, review workshops</w:t>
            </w:r>
          </w:p>
        </w:tc>
      </w:tr>
      <w:tr w:rsidR="00BB1595" w:rsidRPr="0054676E" w14:paraId="67F14994" w14:textId="77777777" w:rsidTr="00BB1595">
        <w:trPr>
          <w:tblCellSpacing w:w="15" w:type="dxa"/>
        </w:trPr>
        <w:tc>
          <w:tcPr>
            <w:tcW w:w="0" w:type="auto"/>
            <w:vAlign w:val="center"/>
            <w:hideMark/>
          </w:tcPr>
          <w:p w14:paraId="43E5B985" w14:textId="522BBC0C"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Align education, QA, ethics, and professional standards</w:t>
            </w:r>
          </w:p>
        </w:tc>
        <w:tc>
          <w:tcPr>
            <w:tcW w:w="0" w:type="auto"/>
            <w:vAlign w:val="center"/>
            <w:hideMark/>
          </w:tcPr>
          <w:p w14:paraId="5F0B0C97"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Preliminary integration framework prepared</w:t>
            </w:r>
          </w:p>
        </w:tc>
        <w:tc>
          <w:tcPr>
            <w:tcW w:w="3321" w:type="dxa"/>
            <w:vAlign w:val="center"/>
            <w:hideMark/>
          </w:tcPr>
          <w:p w14:paraId="45EEDE90"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Full operational integration with CPD, ethical enforcement, and QA findings</w:t>
            </w:r>
          </w:p>
        </w:tc>
        <w:tc>
          <w:tcPr>
            <w:tcW w:w="1388" w:type="dxa"/>
            <w:vAlign w:val="center"/>
            <w:hideMark/>
          </w:tcPr>
          <w:p w14:paraId="77DD0EC1"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2096" w:type="dxa"/>
            <w:vAlign w:val="center"/>
            <w:hideMark/>
          </w:tcPr>
          <w:p w14:paraId="768BF726"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Quality Assurance Commission</w:t>
            </w:r>
          </w:p>
        </w:tc>
        <w:tc>
          <w:tcPr>
            <w:tcW w:w="2081" w:type="dxa"/>
            <w:vAlign w:val="center"/>
            <w:hideMark/>
          </w:tcPr>
          <w:p w14:paraId="72956284"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Staff training, regulatory guidance, CPD program updates</w:t>
            </w:r>
          </w:p>
        </w:tc>
      </w:tr>
      <w:tr w:rsidR="00BB1595" w:rsidRPr="0054676E" w14:paraId="2906C437" w14:textId="77777777" w:rsidTr="00BB1595">
        <w:trPr>
          <w:tblCellSpacing w:w="15" w:type="dxa"/>
        </w:trPr>
        <w:tc>
          <w:tcPr>
            <w:tcW w:w="0" w:type="auto"/>
            <w:vAlign w:val="center"/>
            <w:hideMark/>
          </w:tcPr>
          <w:p w14:paraId="2EA094B3" w14:textId="2E216003"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Ensure legal and institutional mandate supports SMO implementation</w:t>
            </w:r>
          </w:p>
        </w:tc>
        <w:tc>
          <w:tcPr>
            <w:tcW w:w="0" w:type="auto"/>
            <w:vAlign w:val="center"/>
            <w:hideMark/>
          </w:tcPr>
          <w:p w14:paraId="61755A03"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Independence of QA Commission formally recognized</w:t>
            </w:r>
          </w:p>
        </w:tc>
        <w:tc>
          <w:tcPr>
            <w:tcW w:w="3321" w:type="dxa"/>
            <w:vAlign w:val="center"/>
            <w:hideMark/>
          </w:tcPr>
          <w:p w14:paraId="6E0B0DC3"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full authority and autonomy, clarify reporting lines</w:t>
            </w:r>
          </w:p>
        </w:tc>
        <w:tc>
          <w:tcPr>
            <w:tcW w:w="1388" w:type="dxa"/>
            <w:vAlign w:val="center"/>
            <w:hideMark/>
          </w:tcPr>
          <w:p w14:paraId="391BE887"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2096" w:type="dxa"/>
            <w:vAlign w:val="center"/>
            <w:hideMark/>
          </w:tcPr>
          <w:p w14:paraId="7EB45217"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Governing Council / Quality Assurance Commission</w:t>
            </w:r>
          </w:p>
        </w:tc>
        <w:tc>
          <w:tcPr>
            <w:tcW w:w="2081" w:type="dxa"/>
            <w:vAlign w:val="center"/>
            <w:hideMark/>
          </w:tcPr>
          <w:p w14:paraId="66BE2E65"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Governance documentation, Board approvals</w:t>
            </w:r>
          </w:p>
        </w:tc>
      </w:tr>
      <w:tr w:rsidR="00BB1595" w:rsidRPr="0054676E" w14:paraId="457930D9" w14:textId="77777777" w:rsidTr="00BB1595">
        <w:trPr>
          <w:tblCellSpacing w:w="15" w:type="dxa"/>
        </w:trPr>
        <w:tc>
          <w:tcPr>
            <w:tcW w:w="0" w:type="auto"/>
            <w:vAlign w:val="center"/>
            <w:hideMark/>
          </w:tcPr>
          <w:p w14:paraId="03A23E90" w14:textId="4A2FD0CA"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Monitor implementation of all SMOs</w:t>
            </w:r>
          </w:p>
        </w:tc>
        <w:tc>
          <w:tcPr>
            <w:tcW w:w="0" w:type="auto"/>
            <w:vAlign w:val="center"/>
            <w:hideMark/>
          </w:tcPr>
          <w:p w14:paraId="0246BFDB"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Internal SMO monitoring system designed</w:t>
            </w:r>
          </w:p>
        </w:tc>
        <w:tc>
          <w:tcPr>
            <w:tcW w:w="3321" w:type="dxa"/>
            <w:vAlign w:val="center"/>
            <w:hideMark/>
          </w:tcPr>
          <w:p w14:paraId="6F3AE81B"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Regular reviews and reporting, feedback loops established</w:t>
            </w:r>
          </w:p>
        </w:tc>
        <w:tc>
          <w:tcPr>
            <w:tcW w:w="1388" w:type="dxa"/>
            <w:vAlign w:val="center"/>
            <w:hideMark/>
          </w:tcPr>
          <w:p w14:paraId="41E752D1"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2096" w:type="dxa"/>
            <w:vAlign w:val="center"/>
            <w:hideMark/>
          </w:tcPr>
          <w:p w14:paraId="6260E1D5"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 / Secretariat</w:t>
            </w:r>
          </w:p>
        </w:tc>
        <w:tc>
          <w:tcPr>
            <w:tcW w:w="2081" w:type="dxa"/>
            <w:vAlign w:val="center"/>
            <w:hideMark/>
          </w:tcPr>
          <w:p w14:paraId="39C49447"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IT tracking tools, review templates</w:t>
            </w:r>
          </w:p>
        </w:tc>
      </w:tr>
      <w:tr w:rsidR="00BB1595" w:rsidRPr="0054676E" w14:paraId="0D6C3EEC" w14:textId="77777777" w:rsidTr="00BB1595">
        <w:trPr>
          <w:tblCellSpacing w:w="15" w:type="dxa"/>
        </w:trPr>
        <w:tc>
          <w:tcPr>
            <w:tcW w:w="0" w:type="auto"/>
            <w:vAlign w:val="center"/>
            <w:hideMark/>
          </w:tcPr>
          <w:p w14:paraId="5553D27E" w14:textId="7FFD2191" w:rsidR="00BB1595" w:rsidRPr="0054676E" w:rsidRDefault="00BB1595" w:rsidP="0054676E">
            <w:pPr>
              <w:pStyle w:val="ListParagraph"/>
              <w:numPr>
                <w:ilvl w:val="0"/>
                <w:numId w:val="29"/>
              </w:numPr>
              <w:ind w:left="371" w:hanging="284"/>
              <w:rPr>
                <w:rFonts w:ascii="Times New Roman" w:hAnsi="Times New Roman" w:cs="Times New Roman"/>
                <w:sz w:val="24"/>
                <w:szCs w:val="24"/>
                <w:lang w:val="fr-FR"/>
              </w:rPr>
            </w:pPr>
            <w:r w:rsidRPr="0054676E">
              <w:rPr>
                <w:rFonts w:ascii="Times New Roman" w:hAnsi="Times New Roman" w:cs="Times New Roman"/>
                <w:sz w:val="24"/>
                <w:szCs w:val="24"/>
                <w:lang w:val="fr-FR"/>
              </w:rPr>
              <w:t>Report regularly to IFAC</w:t>
            </w:r>
          </w:p>
        </w:tc>
        <w:tc>
          <w:tcPr>
            <w:tcW w:w="0" w:type="auto"/>
            <w:vAlign w:val="center"/>
            <w:hideMark/>
          </w:tcPr>
          <w:p w14:paraId="0BBF0790"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First progress report submitted in 2025</w:t>
            </w:r>
          </w:p>
        </w:tc>
        <w:tc>
          <w:tcPr>
            <w:tcW w:w="3321" w:type="dxa"/>
            <w:vAlign w:val="center"/>
            <w:hideMark/>
          </w:tcPr>
          <w:p w14:paraId="3A91E658"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Maintain quarterly/annual reporting cycle</w:t>
            </w:r>
          </w:p>
        </w:tc>
        <w:tc>
          <w:tcPr>
            <w:tcW w:w="1388" w:type="dxa"/>
            <w:vAlign w:val="center"/>
            <w:hideMark/>
          </w:tcPr>
          <w:p w14:paraId="0A3E9F4E"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c>
          <w:tcPr>
            <w:tcW w:w="2096" w:type="dxa"/>
            <w:vAlign w:val="center"/>
            <w:hideMark/>
          </w:tcPr>
          <w:p w14:paraId="1F7224F1"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Quality Assurance Commission / Governing Council</w:t>
            </w:r>
          </w:p>
        </w:tc>
        <w:tc>
          <w:tcPr>
            <w:tcW w:w="2081" w:type="dxa"/>
            <w:vAlign w:val="center"/>
            <w:hideMark/>
          </w:tcPr>
          <w:p w14:paraId="78FFEE77"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Reporting templates, IT support</w:t>
            </w:r>
          </w:p>
        </w:tc>
      </w:tr>
      <w:tr w:rsidR="00BB1595" w:rsidRPr="0054676E" w14:paraId="665FD05A" w14:textId="77777777" w:rsidTr="00BB1595">
        <w:trPr>
          <w:tblCellSpacing w:w="15" w:type="dxa"/>
        </w:trPr>
        <w:tc>
          <w:tcPr>
            <w:tcW w:w="0" w:type="auto"/>
            <w:vAlign w:val="center"/>
            <w:hideMark/>
          </w:tcPr>
          <w:p w14:paraId="0CB6A899" w14:textId="08853513"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Conduct periodic internal reviews of QA system</w:t>
            </w:r>
          </w:p>
        </w:tc>
        <w:tc>
          <w:tcPr>
            <w:tcW w:w="0" w:type="auto"/>
            <w:vAlign w:val="center"/>
            <w:hideMark/>
          </w:tcPr>
          <w:p w14:paraId="566EA649"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Initial internal review conducted</w:t>
            </w:r>
          </w:p>
        </w:tc>
        <w:tc>
          <w:tcPr>
            <w:tcW w:w="3321" w:type="dxa"/>
            <w:vAlign w:val="center"/>
            <w:hideMark/>
          </w:tcPr>
          <w:p w14:paraId="6DEE1AE7"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Formalize annual review schedule, </w:t>
            </w:r>
            <w:proofErr w:type="gramStart"/>
            <w:r w:rsidRPr="0054676E">
              <w:rPr>
                <w:rFonts w:ascii="Times New Roman" w:hAnsi="Times New Roman" w:cs="Times New Roman"/>
                <w:sz w:val="24"/>
                <w:szCs w:val="24"/>
                <w:lang w:val="en-US"/>
              </w:rPr>
              <w:t>include</w:t>
            </w:r>
            <w:proofErr w:type="gramEnd"/>
            <w:r w:rsidRPr="0054676E">
              <w:rPr>
                <w:rFonts w:ascii="Times New Roman" w:hAnsi="Times New Roman" w:cs="Times New Roman"/>
                <w:sz w:val="24"/>
                <w:szCs w:val="24"/>
                <w:lang w:val="en-US"/>
              </w:rPr>
              <w:t xml:space="preserve"> risk assessment and corrective actions</w:t>
            </w:r>
          </w:p>
        </w:tc>
        <w:tc>
          <w:tcPr>
            <w:tcW w:w="1388" w:type="dxa"/>
            <w:vAlign w:val="center"/>
            <w:hideMark/>
          </w:tcPr>
          <w:p w14:paraId="628B0EB2"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2096" w:type="dxa"/>
            <w:vAlign w:val="center"/>
            <w:hideMark/>
          </w:tcPr>
          <w:p w14:paraId="0BBFA965"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 / Standards &amp; Technical Manager</w:t>
            </w:r>
          </w:p>
        </w:tc>
        <w:tc>
          <w:tcPr>
            <w:tcW w:w="2081" w:type="dxa"/>
            <w:vAlign w:val="center"/>
            <w:hideMark/>
          </w:tcPr>
          <w:p w14:paraId="52D23C4A"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Internal audit resources, review framework</w:t>
            </w:r>
          </w:p>
        </w:tc>
      </w:tr>
      <w:tr w:rsidR="00BB1595" w:rsidRPr="0054676E" w14:paraId="1A92B970" w14:textId="77777777" w:rsidTr="00BB1595">
        <w:trPr>
          <w:tblCellSpacing w:w="15" w:type="dxa"/>
        </w:trPr>
        <w:tc>
          <w:tcPr>
            <w:tcW w:w="0" w:type="auto"/>
            <w:vAlign w:val="center"/>
            <w:hideMark/>
          </w:tcPr>
          <w:p w14:paraId="04C8F500" w14:textId="01D20A0A"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Develop and implement mandatory QA system aligned with ISQM 1 &amp; 2</w:t>
            </w:r>
          </w:p>
        </w:tc>
        <w:tc>
          <w:tcPr>
            <w:tcW w:w="0" w:type="auto"/>
            <w:vAlign w:val="center"/>
            <w:hideMark/>
          </w:tcPr>
          <w:p w14:paraId="2C6BAE7C"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Framework drafted</w:t>
            </w:r>
          </w:p>
        </w:tc>
        <w:tc>
          <w:tcPr>
            <w:tcW w:w="3321" w:type="dxa"/>
            <w:vAlign w:val="center"/>
            <w:hideMark/>
          </w:tcPr>
          <w:p w14:paraId="3A118857"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Recruit Standards &amp; Technical Manager, finalize QA procedures, implement across audit firms</w:t>
            </w:r>
          </w:p>
        </w:tc>
        <w:tc>
          <w:tcPr>
            <w:tcW w:w="1388" w:type="dxa"/>
            <w:vAlign w:val="center"/>
            <w:hideMark/>
          </w:tcPr>
          <w:p w14:paraId="4DA83B69"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2096" w:type="dxa"/>
            <w:vAlign w:val="center"/>
            <w:hideMark/>
          </w:tcPr>
          <w:p w14:paraId="49FC01C3"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 / Standards &amp; Technical Manager</w:t>
            </w:r>
          </w:p>
        </w:tc>
        <w:tc>
          <w:tcPr>
            <w:tcW w:w="2081" w:type="dxa"/>
            <w:vAlign w:val="center"/>
            <w:hideMark/>
          </w:tcPr>
          <w:p w14:paraId="63DC6EC7"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Recruitment budget, training for reviewers</w:t>
            </w:r>
          </w:p>
        </w:tc>
      </w:tr>
      <w:tr w:rsidR="00BB1595" w:rsidRPr="0054676E" w14:paraId="7B0B0B47" w14:textId="77777777" w:rsidTr="00BB1595">
        <w:trPr>
          <w:tblCellSpacing w:w="15" w:type="dxa"/>
        </w:trPr>
        <w:tc>
          <w:tcPr>
            <w:tcW w:w="0" w:type="auto"/>
            <w:vAlign w:val="center"/>
            <w:hideMark/>
          </w:tcPr>
          <w:p w14:paraId="09E0BBCF" w14:textId="36BB21A1"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Operationalize Quality Assurance Commission</w:t>
            </w:r>
          </w:p>
        </w:tc>
        <w:tc>
          <w:tcPr>
            <w:tcW w:w="0" w:type="auto"/>
            <w:vAlign w:val="center"/>
            <w:hideMark/>
          </w:tcPr>
          <w:p w14:paraId="0D919792"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Commission membership appointed</w:t>
            </w:r>
          </w:p>
        </w:tc>
        <w:tc>
          <w:tcPr>
            <w:tcW w:w="3321" w:type="dxa"/>
            <w:vAlign w:val="center"/>
            <w:hideMark/>
          </w:tcPr>
          <w:p w14:paraId="25706554"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Full operationalization including adoption of procedures and resources allocation</w:t>
            </w:r>
          </w:p>
        </w:tc>
        <w:tc>
          <w:tcPr>
            <w:tcW w:w="1388" w:type="dxa"/>
            <w:vAlign w:val="center"/>
            <w:hideMark/>
          </w:tcPr>
          <w:p w14:paraId="63EBFE36"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2096" w:type="dxa"/>
            <w:vAlign w:val="center"/>
            <w:hideMark/>
          </w:tcPr>
          <w:p w14:paraId="6F844E62"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Governing Council / Quality Assurance Commission</w:t>
            </w:r>
          </w:p>
        </w:tc>
        <w:tc>
          <w:tcPr>
            <w:tcW w:w="2081" w:type="dxa"/>
            <w:vAlign w:val="center"/>
            <w:hideMark/>
          </w:tcPr>
          <w:p w14:paraId="41BFED9A"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HR, administrative resources</w:t>
            </w:r>
          </w:p>
        </w:tc>
      </w:tr>
      <w:tr w:rsidR="00BB1595" w:rsidRPr="0054676E" w14:paraId="20D5F7BE" w14:textId="77777777" w:rsidTr="00BB1595">
        <w:trPr>
          <w:tblCellSpacing w:w="15" w:type="dxa"/>
        </w:trPr>
        <w:tc>
          <w:tcPr>
            <w:tcW w:w="0" w:type="auto"/>
            <w:vAlign w:val="center"/>
            <w:hideMark/>
          </w:tcPr>
          <w:p w14:paraId="71BC96EE" w14:textId="5D344405" w:rsidR="00BB1595" w:rsidRPr="0054676E" w:rsidRDefault="00BB1595" w:rsidP="0054676E">
            <w:pPr>
              <w:pStyle w:val="ListParagraph"/>
              <w:numPr>
                <w:ilvl w:val="0"/>
                <w:numId w:val="29"/>
              </w:numPr>
              <w:ind w:left="371" w:hanging="284"/>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Conduct risk-based QA reviews</w:t>
            </w:r>
          </w:p>
        </w:tc>
        <w:tc>
          <w:tcPr>
            <w:tcW w:w="0" w:type="auto"/>
            <w:vAlign w:val="center"/>
            <w:hideMark/>
          </w:tcPr>
          <w:p w14:paraId="6AF71747"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Risk methodology designed</w:t>
            </w:r>
          </w:p>
        </w:tc>
        <w:tc>
          <w:tcPr>
            <w:tcW w:w="3321" w:type="dxa"/>
            <w:vAlign w:val="center"/>
            <w:hideMark/>
          </w:tcPr>
          <w:p w14:paraId="2444F183"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Pilot implementation with high-risk firms, scale up to all relevant engagements</w:t>
            </w:r>
          </w:p>
        </w:tc>
        <w:tc>
          <w:tcPr>
            <w:tcW w:w="1388" w:type="dxa"/>
            <w:vAlign w:val="center"/>
            <w:hideMark/>
          </w:tcPr>
          <w:p w14:paraId="03F1E5AB"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2096" w:type="dxa"/>
            <w:vAlign w:val="center"/>
            <w:hideMark/>
          </w:tcPr>
          <w:p w14:paraId="720471A3" w14:textId="77777777" w:rsidR="00BB1595" w:rsidRPr="0054676E" w:rsidRDefault="00BB1595" w:rsidP="0054676E">
            <w:pPr>
              <w:jc w:val="both"/>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 / Technical Manager</w:t>
            </w:r>
          </w:p>
        </w:tc>
        <w:tc>
          <w:tcPr>
            <w:tcW w:w="2081" w:type="dxa"/>
            <w:vAlign w:val="center"/>
            <w:hideMark/>
          </w:tcPr>
          <w:p w14:paraId="2F8873FA" w14:textId="77777777" w:rsidR="00BB1595" w:rsidRPr="0054676E" w:rsidRDefault="00BB1595" w:rsidP="0054676E">
            <w:pPr>
              <w:jc w:val="both"/>
              <w:rPr>
                <w:rFonts w:ascii="Times New Roman" w:hAnsi="Times New Roman" w:cs="Times New Roman"/>
                <w:sz w:val="24"/>
                <w:szCs w:val="24"/>
                <w:lang w:val="en-US"/>
              </w:rPr>
            </w:pPr>
            <w:r w:rsidRPr="0054676E">
              <w:rPr>
                <w:rFonts w:ascii="Times New Roman" w:hAnsi="Times New Roman" w:cs="Times New Roman"/>
                <w:sz w:val="24"/>
                <w:szCs w:val="24"/>
                <w:lang w:val="en-US"/>
              </w:rPr>
              <w:t>Risk assessment tools, reviewer training</w:t>
            </w:r>
          </w:p>
        </w:tc>
      </w:tr>
    </w:tbl>
    <w:p w14:paraId="05497561" w14:textId="77777777" w:rsidR="005F32D4" w:rsidRPr="0054676E" w:rsidRDefault="005F32D4" w:rsidP="0054676E">
      <w:pPr>
        <w:jc w:val="both"/>
        <w:rPr>
          <w:rFonts w:ascii="Times New Roman" w:hAnsi="Times New Roman" w:cs="Times New Roman"/>
          <w:b/>
          <w:bCs/>
          <w:sz w:val="24"/>
          <w:szCs w:val="24"/>
          <w:lang w:val="en-US"/>
        </w:rPr>
      </w:pPr>
    </w:p>
    <w:p w14:paraId="293CE719" w14:textId="77777777" w:rsidR="005F32D4" w:rsidRPr="0054676E" w:rsidRDefault="005F32D4" w:rsidP="0054676E">
      <w:pPr>
        <w:rPr>
          <w:rFonts w:ascii="Times New Roman" w:hAnsi="Times New Roman" w:cs="Times New Roman"/>
          <w:b/>
          <w:bCs/>
          <w:sz w:val="24"/>
          <w:szCs w:val="24"/>
          <w:lang w:val="en-US"/>
        </w:rPr>
      </w:pPr>
    </w:p>
    <w:p w14:paraId="146665F7" w14:textId="77777777" w:rsidR="005F32D4" w:rsidRPr="0054676E" w:rsidRDefault="005F32D4" w:rsidP="0054676E">
      <w:pPr>
        <w:rPr>
          <w:rFonts w:ascii="Times New Roman" w:hAnsi="Times New Roman" w:cs="Times New Roman"/>
          <w:b/>
          <w:bCs/>
          <w:sz w:val="24"/>
          <w:szCs w:val="24"/>
          <w:lang w:val="en-US"/>
        </w:rPr>
      </w:pPr>
    </w:p>
    <w:p w14:paraId="5669BDBC" w14:textId="77777777" w:rsidR="005F32D4" w:rsidRPr="0054676E" w:rsidRDefault="005F32D4" w:rsidP="0054676E">
      <w:pPr>
        <w:rPr>
          <w:rFonts w:ascii="Times New Roman" w:hAnsi="Times New Roman" w:cs="Times New Roman"/>
          <w:b/>
          <w:bCs/>
          <w:sz w:val="24"/>
          <w:szCs w:val="24"/>
          <w:lang w:val="en-US"/>
        </w:rPr>
      </w:pPr>
    </w:p>
    <w:p w14:paraId="7C99A150" w14:textId="77777777" w:rsidR="005F32D4" w:rsidRPr="0054676E" w:rsidRDefault="005F32D4" w:rsidP="0054676E">
      <w:pPr>
        <w:rPr>
          <w:rFonts w:ascii="Times New Roman" w:hAnsi="Times New Roman" w:cs="Times New Roman"/>
          <w:b/>
          <w:bCs/>
          <w:sz w:val="24"/>
          <w:szCs w:val="24"/>
          <w:lang w:val="en-US"/>
        </w:rPr>
      </w:pPr>
    </w:p>
    <w:p w14:paraId="1D2BB54D" w14:textId="77777777" w:rsidR="00BB1595" w:rsidRPr="0054676E" w:rsidRDefault="00BB1595" w:rsidP="0054676E">
      <w:pPr>
        <w:rPr>
          <w:rFonts w:ascii="Times New Roman" w:hAnsi="Times New Roman" w:cs="Times New Roman"/>
          <w:b/>
          <w:bCs/>
          <w:sz w:val="24"/>
          <w:szCs w:val="24"/>
          <w:lang w:val="en-US"/>
        </w:rPr>
      </w:pPr>
    </w:p>
    <w:p w14:paraId="47C61B95" w14:textId="77777777" w:rsidR="00BB1595" w:rsidRPr="0054676E" w:rsidRDefault="00BB1595" w:rsidP="0054676E">
      <w:pPr>
        <w:rPr>
          <w:rFonts w:ascii="Times New Roman" w:hAnsi="Times New Roman" w:cs="Times New Roman"/>
          <w:b/>
          <w:bCs/>
          <w:sz w:val="24"/>
          <w:szCs w:val="24"/>
          <w:lang w:val="en-US"/>
        </w:rPr>
      </w:pPr>
    </w:p>
    <w:p w14:paraId="6EBA6370" w14:textId="77777777" w:rsidR="00BB1595" w:rsidRPr="0054676E" w:rsidRDefault="00BB1595" w:rsidP="0054676E">
      <w:pPr>
        <w:rPr>
          <w:rFonts w:ascii="Times New Roman" w:hAnsi="Times New Roman" w:cs="Times New Roman"/>
          <w:b/>
          <w:bCs/>
          <w:sz w:val="24"/>
          <w:szCs w:val="24"/>
          <w:lang w:val="en-US"/>
        </w:rPr>
      </w:pPr>
    </w:p>
    <w:p w14:paraId="48FCE120" w14:textId="77777777" w:rsidR="00BB1595" w:rsidRPr="0054676E" w:rsidRDefault="00BB1595" w:rsidP="0054676E">
      <w:pPr>
        <w:rPr>
          <w:rFonts w:ascii="Times New Roman" w:hAnsi="Times New Roman" w:cs="Times New Roman"/>
          <w:b/>
          <w:bCs/>
          <w:sz w:val="24"/>
          <w:szCs w:val="24"/>
          <w:lang w:val="en-US"/>
        </w:rPr>
      </w:pPr>
    </w:p>
    <w:p w14:paraId="36B6FF29" w14:textId="77777777" w:rsidR="00C14C82" w:rsidRPr="0054676E" w:rsidRDefault="00C14C82" w:rsidP="0054676E">
      <w:pPr>
        <w:rPr>
          <w:rFonts w:ascii="Times New Roman" w:hAnsi="Times New Roman" w:cs="Times New Roman"/>
          <w:sz w:val="24"/>
          <w:szCs w:val="24"/>
        </w:rPr>
      </w:pPr>
      <w:r w:rsidRPr="0054676E">
        <w:rPr>
          <w:rFonts w:ascii="Times New Roman" w:hAnsi="Times New Roman" w:cs="Times New Roman"/>
          <w:b/>
          <w:bCs/>
          <w:sz w:val="24"/>
          <w:szCs w:val="24"/>
        </w:rPr>
        <w:t>Action Plan Subject:</w:t>
      </w:r>
      <w:r w:rsidRPr="0054676E">
        <w:rPr>
          <w:rFonts w:ascii="Times New Roman" w:hAnsi="Times New Roman" w:cs="Times New Roman"/>
          <w:b/>
          <w:bCs/>
          <w:sz w:val="24"/>
          <w:szCs w:val="24"/>
        </w:rPr>
        <w:tab/>
      </w:r>
      <w:r w:rsidRPr="0054676E">
        <w:rPr>
          <w:rFonts w:ascii="Times New Roman" w:hAnsi="Times New Roman" w:cs="Times New Roman"/>
          <w:sz w:val="24"/>
          <w:szCs w:val="24"/>
        </w:rPr>
        <w:t>SMO 2–International Education Standards for Professional Accountants and Other Pronouncements Issued by the IAESB</w:t>
      </w:r>
    </w:p>
    <w:p w14:paraId="25678CFB" w14:textId="77777777" w:rsidR="00C14C82" w:rsidRPr="0054676E" w:rsidRDefault="00C14C82" w:rsidP="0054676E">
      <w:pPr>
        <w:rPr>
          <w:rFonts w:ascii="Times New Roman" w:hAnsi="Times New Roman" w:cs="Times New Roman"/>
          <w:sz w:val="24"/>
          <w:szCs w:val="24"/>
        </w:rPr>
      </w:pPr>
      <w:r w:rsidRPr="0054676E">
        <w:rPr>
          <w:rFonts w:ascii="Times New Roman" w:hAnsi="Times New Roman" w:cs="Times New Roman"/>
          <w:b/>
          <w:bCs/>
          <w:sz w:val="24"/>
          <w:szCs w:val="24"/>
        </w:rPr>
        <w:t>Action Plan Objective:</w:t>
      </w:r>
      <w:r w:rsidRPr="0054676E">
        <w:rPr>
          <w:rFonts w:ascii="Times New Roman" w:hAnsi="Times New Roman" w:cs="Times New Roman"/>
          <w:b/>
          <w:bCs/>
          <w:sz w:val="24"/>
          <w:szCs w:val="24"/>
        </w:rPr>
        <w:tab/>
      </w:r>
      <w:r w:rsidRPr="0054676E">
        <w:rPr>
          <w:rFonts w:ascii="Times New Roman" w:hAnsi="Times New Roman" w:cs="Times New Roman"/>
          <w:sz w:val="24"/>
          <w:szCs w:val="24"/>
        </w:rPr>
        <w:t>Ensure Compliance with IFAC SMO 2</w:t>
      </w:r>
    </w:p>
    <w:p w14:paraId="13EF7C1C" w14:textId="4C852AD0" w:rsidR="00C14C82" w:rsidRPr="0054676E" w:rsidRDefault="00C14C82" w:rsidP="0054676E">
      <w:pPr>
        <w:rPr>
          <w:rFonts w:ascii="Times New Roman" w:hAnsi="Times New Roman" w:cs="Times New Roman"/>
          <w:sz w:val="24"/>
          <w:szCs w:val="24"/>
        </w:rPr>
      </w:pPr>
      <w:r w:rsidRPr="0054676E">
        <w:rPr>
          <w:rFonts w:ascii="Times New Roman" w:hAnsi="Times New Roman" w:cs="Times New Roman"/>
          <w:b/>
          <w:bCs/>
          <w:sz w:val="24"/>
          <w:szCs w:val="24"/>
        </w:rPr>
        <w:t xml:space="preserve"> SMO Applicability:</w:t>
      </w:r>
      <w:r w:rsidRPr="0054676E">
        <w:rPr>
          <w:rFonts w:ascii="Times New Roman" w:hAnsi="Times New Roman" w:cs="Times New Roman"/>
          <w:b/>
          <w:bCs/>
          <w:sz w:val="24"/>
          <w:szCs w:val="24"/>
        </w:rPr>
        <w:tab/>
      </w:r>
      <w:r w:rsidRPr="0054676E">
        <w:rPr>
          <w:rFonts w:ascii="Times New Roman" w:hAnsi="Times New Roman" w:cs="Times New Roman"/>
          <w:sz w:val="24"/>
          <w:szCs w:val="24"/>
        </w:rPr>
        <w:t>Shared Responsibility Higher Education Institutions (HEIs) offering accounting courses in their programs have a role. OPC uses best endeavors to work with HEIs and other partners to implement and support compliance with IES in Burundi.</w:t>
      </w:r>
    </w:p>
    <w:p w14:paraId="2A8529CD" w14:textId="563C68E0" w:rsidR="00C14C82" w:rsidRPr="0054676E" w:rsidRDefault="00C14C82" w:rsidP="0054676E">
      <w:pPr>
        <w:rPr>
          <w:rFonts w:ascii="Times New Roman" w:hAnsi="Times New Roman" w:cs="Times New Roman"/>
          <w:b/>
          <w:bCs/>
          <w:sz w:val="24"/>
          <w:szCs w:val="24"/>
        </w:rPr>
      </w:pPr>
    </w:p>
    <w:p w14:paraId="74206E06"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w:t>
      </w:r>
    </w:p>
    <w:p w14:paraId="1B29DC89"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Ordre des Professionnels Comptables du Burundi (OPC) recognizes that high-quality professional accounting services depend fundamentally on the competence, ethics, and continuous development of professional accountants. In this regard, compliance with the International Education Standards (IES 1–8) issued by the International Accounting Education Standards Board (IAESB) is a cornerstone of OPC’s mandate to protect the public interest and strengthen confidence in the accounting profession in Burundi.</w:t>
      </w:r>
    </w:p>
    <w:p w14:paraId="2FFE2D17"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education and training environment in Burundi involves multiple stakeholders, including Higher Education Institutions (HEIs), professional training providers, employers, government authorities, and OPC itself. While HEIs play a central role in academic education, OPC is responsible for setting professional entry requirements, administering professional qualifications, ensuring structured practical experience, and regulating continuing professional development.</w:t>
      </w:r>
    </w:p>
    <w:p w14:paraId="3599CAA4" w14:textId="77777777" w:rsidR="00C14C82" w:rsidRPr="0054676E" w:rsidRDefault="00C14C82" w:rsidP="0054676E">
      <w:pPr>
        <w:rPr>
          <w:rFonts w:ascii="Times New Roman" w:hAnsi="Times New Roman" w:cs="Times New Roman"/>
          <w:sz w:val="24"/>
          <w:szCs w:val="24"/>
          <w:lang w:val="en-US"/>
        </w:rPr>
      </w:pPr>
    </w:p>
    <w:p w14:paraId="4514A379"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en-US"/>
        </w:rPr>
        <w:t xml:space="preserve">Currently, elements of professional education and training are in place, including CAT and CPA qualification pathways and a basic CPD framework. </w:t>
      </w:r>
      <w:r w:rsidRPr="0054676E">
        <w:rPr>
          <w:rFonts w:ascii="Times New Roman" w:hAnsi="Times New Roman" w:cs="Times New Roman"/>
          <w:sz w:val="24"/>
          <w:szCs w:val="24"/>
          <w:lang w:val="fr-FR"/>
        </w:rPr>
        <w:t xml:space="preserve">However, OPC acknowledges </w:t>
      </w:r>
      <w:proofErr w:type="gramStart"/>
      <w:r w:rsidRPr="0054676E">
        <w:rPr>
          <w:rFonts w:ascii="Times New Roman" w:hAnsi="Times New Roman" w:cs="Times New Roman"/>
          <w:sz w:val="24"/>
          <w:szCs w:val="24"/>
          <w:lang w:val="fr-FR"/>
        </w:rPr>
        <w:t>that:</w:t>
      </w:r>
      <w:proofErr w:type="gramEnd"/>
    </w:p>
    <w:p w14:paraId="43D023CF" w14:textId="77777777" w:rsidR="00C14C82" w:rsidRPr="0054676E" w:rsidRDefault="00C14C82" w:rsidP="0054676E">
      <w:pPr>
        <w:numPr>
          <w:ilvl w:val="0"/>
          <w:numId w:val="30"/>
        </w:numPr>
        <w:rPr>
          <w:rFonts w:ascii="Times New Roman" w:hAnsi="Times New Roman" w:cs="Times New Roman"/>
          <w:sz w:val="24"/>
          <w:szCs w:val="24"/>
          <w:lang w:val="en-US"/>
        </w:rPr>
      </w:pPr>
      <w:r w:rsidRPr="0054676E">
        <w:rPr>
          <w:rFonts w:ascii="Times New Roman" w:hAnsi="Times New Roman" w:cs="Times New Roman"/>
          <w:sz w:val="24"/>
          <w:szCs w:val="24"/>
          <w:lang w:val="en-US"/>
        </w:rPr>
        <w:t>Alignment with IES learning outcomes remains partial;</w:t>
      </w:r>
    </w:p>
    <w:p w14:paraId="22FAA7A6" w14:textId="77777777" w:rsidR="00C14C82" w:rsidRPr="0054676E" w:rsidRDefault="00C14C82" w:rsidP="0054676E">
      <w:pPr>
        <w:numPr>
          <w:ilvl w:val="0"/>
          <w:numId w:val="30"/>
        </w:numPr>
        <w:rPr>
          <w:rFonts w:ascii="Times New Roman" w:hAnsi="Times New Roman" w:cs="Times New Roman"/>
          <w:sz w:val="24"/>
          <w:szCs w:val="24"/>
          <w:lang w:val="en-US"/>
        </w:rPr>
      </w:pPr>
      <w:r w:rsidRPr="0054676E">
        <w:rPr>
          <w:rFonts w:ascii="Times New Roman" w:hAnsi="Times New Roman" w:cs="Times New Roman"/>
          <w:sz w:val="24"/>
          <w:szCs w:val="24"/>
          <w:lang w:val="en-US"/>
        </w:rPr>
        <w:t>Practical experience requirements are not yet fully standardized or systematically monitored;</w:t>
      </w:r>
    </w:p>
    <w:p w14:paraId="04FE50EB" w14:textId="77777777" w:rsidR="00C14C82" w:rsidRPr="0054676E" w:rsidRDefault="00C14C82" w:rsidP="0054676E">
      <w:pPr>
        <w:numPr>
          <w:ilvl w:val="0"/>
          <w:numId w:val="30"/>
        </w:numPr>
        <w:rPr>
          <w:rFonts w:ascii="Times New Roman" w:hAnsi="Times New Roman" w:cs="Times New Roman"/>
          <w:sz w:val="24"/>
          <w:szCs w:val="24"/>
          <w:lang w:val="en-US"/>
        </w:rPr>
      </w:pPr>
      <w:r w:rsidRPr="0054676E">
        <w:rPr>
          <w:rFonts w:ascii="Times New Roman" w:hAnsi="Times New Roman" w:cs="Times New Roman"/>
          <w:sz w:val="24"/>
          <w:szCs w:val="24"/>
          <w:lang w:val="en-US"/>
        </w:rPr>
        <w:t>Assessment methods are still predominantly knowledge-based rather than competence-based;</w:t>
      </w:r>
    </w:p>
    <w:p w14:paraId="2B72F108" w14:textId="77777777" w:rsidR="00C14C82" w:rsidRPr="0054676E" w:rsidRDefault="00C14C82" w:rsidP="0054676E">
      <w:pPr>
        <w:numPr>
          <w:ilvl w:val="0"/>
          <w:numId w:val="30"/>
        </w:numPr>
        <w:rPr>
          <w:rFonts w:ascii="Times New Roman" w:hAnsi="Times New Roman" w:cs="Times New Roman"/>
          <w:sz w:val="24"/>
          <w:szCs w:val="24"/>
          <w:lang w:val="en-US"/>
        </w:rPr>
      </w:pPr>
      <w:r w:rsidRPr="0054676E">
        <w:rPr>
          <w:rFonts w:ascii="Times New Roman" w:hAnsi="Times New Roman" w:cs="Times New Roman"/>
          <w:sz w:val="24"/>
          <w:szCs w:val="24"/>
          <w:lang w:val="en-US"/>
        </w:rPr>
        <w:t>CPD monitoring mechanisms require strengthening and digitalization.</w:t>
      </w:r>
    </w:p>
    <w:p w14:paraId="59C8446F" w14:textId="77777777" w:rsidR="00C14C82" w:rsidRPr="0054676E" w:rsidRDefault="00C14C82" w:rsidP="0054676E">
      <w:pPr>
        <w:ind w:left="720"/>
        <w:rPr>
          <w:rFonts w:ascii="Times New Roman" w:hAnsi="Times New Roman" w:cs="Times New Roman"/>
          <w:sz w:val="24"/>
          <w:szCs w:val="24"/>
          <w:lang w:val="en-US"/>
        </w:rPr>
      </w:pPr>
    </w:p>
    <w:p w14:paraId="73959971"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To address these gaps, OPC has adopted a structured reform program under its SMO Action Plan and strategic objectives (notably Objectives 1, 2, 4, 5, 6, 8, and 11), aiming to establish a coherent education continuum from entry into the profession through lifelong learning.</w:t>
      </w:r>
    </w:p>
    <w:p w14:paraId="4D2C8693" w14:textId="5E171541" w:rsidR="00C14C82" w:rsidRPr="0054676E" w:rsidRDefault="00C14C82" w:rsidP="0054676E">
      <w:pPr>
        <w:rPr>
          <w:rFonts w:ascii="Times New Roman" w:hAnsi="Times New Roman" w:cs="Times New Roman"/>
          <w:sz w:val="24"/>
          <w:szCs w:val="24"/>
          <w:lang w:val="en-US"/>
        </w:rPr>
      </w:pPr>
    </w:p>
    <w:p w14:paraId="20C6E16C" w14:textId="77777777" w:rsidR="00C14C82" w:rsidRDefault="00C14C82" w:rsidP="0054676E">
      <w:pPr>
        <w:rPr>
          <w:rFonts w:ascii="Times New Roman" w:hAnsi="Times New Roman" w:cs="Times New Roman"/>
          <w:sz w:val="24"/>
          <w:szCs w:val="24"/>
          <w:lang w:val="en-US"/>
        </w:rPr>
      </w:pPr>
    </w:p>
    <w:p w14:paraId="51124A68" w14:textId="77777777" w:rsidR="0054676E" w:rsidRDefault="0054676E" w:rsidP="0054676E">
      <w:pPr>
        <w:rPr>
          <w:rFonts w:ascii="Times New Roman" w:hAnsi="Times New Roman" w:cs="Times New Roman"/>
          <w:sz w:val="24"/>
          <w:szCs w:val="24"/>
          <w:lang w:val="en-US"/>
        </w:rPr>
      </w:pPr>
    </w:p>
    <w:p w14:paraId="098CA279" w14:textId="77777777" w:rsidR="0054676E" w:rsidRPr="0054676E" w:rsidRDefault="0054676E" w:rsidP="0054676E">
      <w:pPr>
        <w:rPr>
          <w:rFonts w:ascii="Times New Roman" w:hAnsi="Times New Roman" w:cs="Times New Roman"/>
          <w:sz w:val="24"/>
          <w:szCs w:val="24"/>
          <w:lang w:val="en-US"/>
        </w:rPr>
      </w:pPr>
    </w:p>
    <w:p w14:paraId="40339F6D"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2. </w:t>
      </w:r>
      <w:r w:rsidRPr="0054676E">
        <w:rPr>
          <w:rFonts w:ascii="Times New Roman" w:hAnsi="Times New Roman" w:cs="Times New Roman"/>
          <w:b/>
          <w:bCs/>
          <w:sz w:val="24"/>
          <w:szCs w:val="24"/>
          <w:lang w:val="en-US"/>
        </w:rPr>
        <w:t>Initial Professional Development (IPD)</w:t>
      </w:r>
    </w:p>
    <w:p w14:paraId="1777F34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2.1 </w:t>
      </w:r>
      <w:r w:rsidRPr="0054676E">
        <w:rPr>
          <w:rFonts w:ascii="Times New Roman" w:hAnsi="Times New Roman" w:cs="Times New Roman"/>
          <w:b/>
          <w:bCs/>
          <w:sz w:val="24"/>
          <w:szCs w:val="24"/>
          <w:lang w:val="en-US"/>
        </w:rPr>
        <w:t>Purpose and Scope</w:t>
      </w:r>
    </w:p>
    <w:p w14:paraId="6FBC22E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en-US"/>
        </w:rPr>
        <w:t xml:space="preserve">Initial Professional Development refers to the education and training that individuals must complete before qualifying as professional accountants, in accordance with IES 1–6. </w:t>
      </w:r>
      <w:r w:rsidRPr="0054676E">
        <w:rPr>
          <w:rFonts w:ascii="Times New Roman" w:hAnsi="Times New Roman" w:cs="Times New Roman"/>
          <w:sz w:val="24"/>
          <w:szCs w:val="24"/>
          <w:lang w:val="fr-FR"/>
        </w:rPr>
        <w:t xml:space="preserve">It </w:t>
      </w:r>
      <w:proofErr w:type="gramStart"/>
      <w:r w:rsidRPr="0054676E">
        <w:rPr>
          <w:rFonts w:ascii="Times New Roman" w:hAnsi="Times New Roman" w:cs="Times New Roman"/>
          <w:sz w:val="24"/>
          <w:szCs w:val="24"/>
          <w:lang w:val="fr-FR"/>
        </w:rPr>
        <w:t>encompasses:</w:t>
      </w:r>
      <w:proofErr w:type="gramEnd"/>
    </w:p>
    <w:p w14:paraId="1F95239C" w14:textId="77777777" w:rsidR="00C14C82" w:rsidRPr="0054676E" w:rsidRDefault="00C14C82" w:rsidP="0054676E">
      <w:pPr>
        <w:numPr>
          <w:ilvl w:val="0"/>
          <w:numId w:val="31"/>
        </w:numPr>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Entry requirements </w:t>
      </w:r>
      <w:proofErr w:type="gramStart"/>
      <w:r w:rsidRPr="0054676E">
        <w:rPr>
          <w:rFonts w:ascii="Times New Roman" w:hAnsi="Times New Roman" w:cs="Times New Roman"/>
          <w:sz w:val="24"/>
          <w:szCs w:val="24"/>
          <w:lang w:val="en-US"/>
        </w:rPr>
        <w:t>to</w:t>
      </w:r>
      <w:proofErr w:type="gramEnd"/>
      <w:r w:rsidRPr="0054676E">
        <w:rPr>
          <w:rFonts w:ascii="Times New Roman" w:hAnsi="Times New Roman" w:cs="Times New Roman"/>
          <w:sz w:val="24"/>
          <w:szCs w:val="24"/>
          <w:lang w:val="en-US"/>
        </w:rPr>
        <w:t xml:space="preserve"> professional accounting education (IES 1);</w:t>
      </w:r>
    </w:p>
    <w:p w14:paraId="3783EA05" w14:textId="77777777" w:rsidR="00C14C82" w:rsidRPr="0054676E" w:rsidRDefault="00C14C82" w:rsidP="0054676E">
      <w:pPr>
        <w:numPr>
          <w:ilvl w:val="0"/>
          <w:numId w:val="31"/>
        </w:num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competence (IES 2</w:t>
      </w:r>
      <w:proofErr w:type="gramStart"/>
      <w:r w:rsidRPr="0054676E">
        <w:rPr>
          <w:rFonts w:ascii="Times New Roman" w:hAnsi="Times New Roman" w:cs="Times New Roman"/>
          <w:sz w:val="24"/>
          <w:szCs w:val="24"/>
          <w:lang w:val="fr-FR"/>
        </w:rPr>
        <w:t>);</w:t>
      </w:r>
      <w:proofErr w:type="gramEnd"/>
    </w:p>
    <w:p w14:paraId="5AB58D31" w14:textId="77777777" w:rsidR="00C14C82" w:rsidRPr="0054676E" w:rsidRDefault="00C14C82" w:rsidP="0054676E">
      <w:pPr>
        <w:numPr>
          <w:ilvl w:val="0"/>
          <w:numId w:val="31"/>
        </w:numPr>
        <w:rPr>
          <w:rFonts w:ascii="Times New Roman" w:hAnsi="Times New Roman" w:cs="Times New Roman"/>
          <w:sz w:val="24"/>
          <w:szCs w:val="24"/>
          <w:lang w:val="fr-FR"/>
        </w:rPr>
      </w:pPr>
      <w:r w:rsidRPr="0054676E">
        <w:rPr>
          <w:rFonts w:ascii="Times New Roman" w:hAnsi="Times New Roman" w:cs="Times New Roman"/>
          <w:sz w:val="24"/>
          <w:szCs w:val="24"/>
          <w:lang w:val="fr-FR"/>
        </w:rPr>
        <w:t>Professional skills (IES 3</w:t>
      </w:r>
      <w:proofErr w:type="gramStart"/>
      <w:r w:rsidRPr="0054676E">
        <w:rPr>
          <w:rFonts w:ascii="Times New Roman" w:hAnsi="Times New Roman" w:cs="Times New Roman"/>
          <w:sz w:val="24"/>
          <w:szCs w:val="24"/>
          <w:lang w:val="fr-FR"/>
        </w:rPr>
        <w:t>);</w:t>
      </w:r>
      <w:proofErr w:type="gramEnd"/>
    </w:p>
    <w:p w14:paraId="01F686AB" w14:textId="77777777" w:rsidR="00C14C82" w:rsidRPr="0054676E" w:rsidRDefault="00C14C82" w:rsidP="0054676E">
      <w:pPr>
        <w:numPr>
          <w:ilvl w:val="0"/>
          <w:numId w:val="31"/>
        </w:numPr>
        <w:rPr>
          <w:rFonts w:ascii="Times New Roman" w:hAnsi="Times New Roman" w:cs="Times New Roman"/>
          <w:sz w:val="24"/>
          <w:szCs w:val="24"/>
          <w:lang w:val="fr-FR"/>
        </w:rPr>
      </w:pPr>
      <w:r w:rsidRPr="0054676E">
        <w:rPr>
          <w:rFonts w:ascii="Times New Roman" w:hAnsi="Times New Roman" w:cs="Times New Roman"/>
          <w:sz w:val="24"/>
          <w:szCs w:val="24"/>
          <w:lang w:val="fr-FR"/>
        </w:rPr>
        <w:t>Professional values, ethics, and attitudes (IES 4</w:t>
      </w:r>
      <w:proofErr w:type="gramStart"/>
      <w:r w:rsidRPr="0054676E">
        <w:rPr>
          <w:rFonts w:ascii="Times New Roman" w:hAnsi="Times New Roman" w:cs="Times New Roman"/>
          <w:sz w:val="24"/>
          <w:szCs w:val="24"/>
          <w:lang w:val="fr-FR"/>
        </w:rPr>
        <w:t>);</w:t>
      </w:r>
      <w:proofErr w:type="gramEnd"/>
    </w:p>
    <w:p w14:paraId="6998F6E1" w14:textId="77777777" w:rsidR="00C14C82" w:rsidRPr="0054676E" w:rsidRDefault="00C14C82" w:rsidP="0054676E">
      <w:pPr>
        <w:numPr>
          <w:ilvl w:val="0"/>
          <w:numId w:val="31"/>
        </w:numPr>
        <w:rPr>
          <w:rFonts w:ascii="Times New Roman" w:hAnsi="Times New Roman" w:cs="Times New Roman"/>
          <w:sz w:val="24"/>
          <w:szCs w:val="24"/>
          <w:lang w:val="fr-FR"/>
        </w:rPr>
      </w:pPr>
      <w:r w:rsidRPr="0054676E">
        <w:rPr>
          <w:rFonts w:ascii="Times New Roman" w:hAnsi="Times New Roman" w:cs="Times New Roman"/>
          <w:sz w:val="24"/>
          <w:szCs w:val="24"/>
          <w:lang w:val="fr-FR"/>
        </w:rPr>
        <w:t>Practical experience (IES 5</w:t>
      </w:r>
      <w:proofErr w:type="gramStart"/>
      <w:r w:rsidRPr="0054676E">
        <w:rPr>
          <w:rFonts w:ascii="Times New Roman" w:hAnsi="Times New Roman" w:cs="Times New Roman"/>
          <w:sz w:val="24"/>
          <w:szCs w:val="24"/>
          <w:lang w:val="fr-FR"/>
        </w:rPr>
        <w:t>);</w:t>
      </w:r>
      <w:proofErr w:type="gramEnd"/>
    </w:p>
    <w:p w14:paraId="2C440EC0" w14:textId="77777777" w:rsidR="00C14C82" w:rsidRPr="0054676E" w:rsidRDefault="00C14C82" w:rsidP="0054676E">
      <w:pPr>
        <w:numPr>
          <w:ilvl w:val="0"/>
          <w:numId w:val="31"/>
        </w:numPr>
        <w:rPr>
          <w:rFonts w:ascii="Times New Roman" w:hAnsi="Times New Roman" w:cs="Times New Roman"/>
          <w:sz w:val="24"/>
          <w:szCs w:val="24"/>
          <w:lang w:val="en-US"/>
        </w:rPr>
      </w:pPr>
      <w:r w:rsidRPr="0054676E">
        <w:rPr>
          <w:rFonts w:ascii="Times New Roman" w:hAnsi="Times New Roman" w:cs="Times New Roman"/>
          <w:sz w:val="24"/>
          <w:szCs w:val="24"/>
          <w:lang w:val="en-US"/>
        </w:rPr>
        <w:t>Assessment of professional competence (IES 6).</w:t>
      </w:r>
    </w:p>
    <w:p w14:paraId="30AED5AC" w14:textId="77777777" w:rsidR="00C14C82" w:rsidRPr="0054676E" w:rsidRDefault="00C14C82" w:rsidP="0054676E">
      <w:pPr>
        <w:ind w:left="720"/>
        <w:rPr>
          <w:rFonts w:ascii="Times New Roman" w:hAnsi="Times New Roman" w:cs="Times New Roman"/>
          <w:sz w:val="24"/>
          <w:szCs w:val="24"/>
          <w:lang w:val="en-US"/>
        </w:rPr>
      </w:pPr>
    </w:p>
    <w:p w14:paraId="49F6B3A4"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2.2 Current Situation</w:t>
      </w:r>
    </w:p>
    <w:p w14:paraId="185676E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currently supports IPD through:</w:t>
      </w:r>
    </w:p>
    <w:p w14:paraId="481BDA46" w14:textId="77777777" w:rsidR="00C14C82" w:rsidRPr="0054676E" w:rsidRDefault="00C14C82" w:rsidP="0054676E">
      <w:pPr>
        <w:numPr>
          <w:ilvl w:val="0"/>
          <w:numId w:val="32"/>
        </w:numPr>
        <w:rPr>
          <w:rFonts w:ascii="Times New Roman" w:hAnsi="Times New Roman" w:cs="Times New Roman"/>
          <w:sz w:val="24"/>
          <w:szCs w:val="24"/>
          <w:lang w:val="fr-FR"/>
        </w:rPr>
      </w:pPr>
      <w:r w:rsidRPr="0054676E">
        <w:rPr>
          <w:rFonts w:ascii="Times New Roman" w:hAnsi="Times New Roman" w:cs="Times New Roman"/>
          <w:sz w:val="24"/>
          <w:szCs w:val="24"/>
          <w:lang w:val="fr-FR"/>
        </w:rPr>
        <w:t>Professional qualification programs (CAT and CPA</w:t>
      </w:r>
      <w:proofErr w:type="gramStart"/>
      <w:r w:rsidRPr="0054676E">
        <w:rPr>
          <w:rFonts w:ascii="Times New Roman" w:hAnsi="Times New Roman" w:cs="Times New Roman"/>
          <w:sz w:val="24"/>
          <w:szCs w:val="24"/>
          <w:lang w:val="fr-FR"/>
        </w:rPr>
        <w:t>);</w:t>
      </w:r>
      <w:proofErr w:type="gramEnd"/>
    </w:p>
    <w:p w14:paraId="6F919A46" w14:textId="77777777" w:rsidR="00C14C82" w:rsidRPr="0054676E" w:rsidRDefault="00C14C82" w:rsidP="0054676E">
      <w:pPr>
        <w:numPr>
          <w:ilvl w:val="0"/>
          <w:numId w:val="32"/>
        </w:numPr>
        <w:rPr>
          <w:rFonts w:ascii="Times New Roman" w:hAnsi="Times New Roman" w:cs="Times New Roman"/>
          <w:sz w:val="24"/>
          <w:szCs w:val="24"/>
          <w:lang w:val="en-US"/>
        </w:rPr>
      </w:pPr>
      <w:r w:rsidRPr="0054676E">
        <w:rPr>
          <w:rFonts w:ascii="Times New Roman" w:hAnsi="Times New Roman" w:cs="Times New Roman"/>
          <w:sz w:val="24"/>
          <w:szCs w:val="24"/>
          <w:lang w:val="en-US"/>
        </w:rPr>
        <w:t>Collaboration with selected HEIs offering accounting degrees;</w:t>
      </w:r>
    </w:p>
    <w:p w14:paraId="3FD87062" w14:textId="77777777" w:rsidR="00C14C82" w:rsidRPr="0054676E" w:rsidRDefault="00C14C82" w:rsidP="0054676E">
      <w:pPr>
        <w:numPr>
          <w:ilvl w:val="0"/>
          <w:numId w:val="32"/>
        </w:numPr>
        <w:rPr>
          <w:rFonts w:ascii="Times New Roman" w:hAnsi="Times New Roman" w:cs="Times New Roman"/>
          <w:sz w:val="24"/>
          <w:szCs w:val="24"/>
          <w:lang w:val="en-US"/>
        </w:rPr>
      </w:pPr>
      <w:r w:rsidRPr="0054676E">
        <w:rPr>
          <w:rFonts w:ascii="Times New Roman" w:hAnsi="Times New Roman" w:cs="Times New Roman"/>
          <w:sz w:val="24"/>
          <w:szCs w:val="24"/>
          <w:lang w:val="en-US"/>
        </w:rPr>
        <w:t>Informal practical training arrangements with employers;</w:t>
      </w:r>
    </w:p>
    <w:p w14:paraId="6C507459" w14:textId="7603EA24" w:rsidR="00C14C82" w:rsidRPr="0054676E" w:rsidRDefault="00C14C82" w:rsidP="0054676E">
      <w:pPr>
        <w:numPr>
          <w:ilvl w:val="0"/>
          <w:numId w:val="32"/>
        </w:numPr>
        <w:rPr>
          <w:rFonts w:ascii="Times New Roman" w:hAnsi="Times New Roman" w:cs="Times New Roman"/>
          <w:sz w:val="24"/>
          <w:szCs w:val="24"/>
          <w:lang w:val="en-US"/>
        </w:rPr>
      </w:pPr>
      <w:r w:rsidRPr="0054676E">
        <w:rPr>
          <w:rFonts w:ascii="Times New Roman" w:hAnsi="Times New Roman" w:cs="Times New Roman"/>
          <w:sz w:val="24"/>
          <w:szCs w:val="24"/>
          <w:lang w:val="en-US"/>
        </w:rPr>
        <w:t>Traditional written examinations for professional assessments.</w:t>
      </w:r>
    </w:p>
    <w:p w14:paraId="03CFCFDA"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While these initiatives provide a foundation, OPC has identified the need for a more structured, standardized, and outcomes-based IPD framework fully aligned with IES.</w:t>
      </w:r>
    </w:p>
    <w:p w14:paraId="552C7ACB" w14:textId="77777777" w:rsidR="00C14C82" w:rsidRPr="0054676E" w:rsidRDefault="00C14C82" w:rsidP="0054676E">
      <w:pPr>
        <w:rPr>
          <w:rFonts w:ascii="Times New Roman" w:hAnsi="Times New Roman" w:cs="Times New Roman"/>
          <w:sz w:val="24"/>
          <w:szCs w:val="24"/>
          <w:lang w:val="en-US"/>
        </w:rPr>
      </w:pPr>
    </w:p>
    <w:p w14:paraId="566585AE"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2.3 Planned Improvements under the SMO 2 Action Plan</w:t>
      </w:r>
    </w:p>
    <w:p w14:paraId="0FC659DA"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will strengthen IPD through the following strategic directions:</w:t>
      </w:r>
    </w:p>
    <w:p w14:paraId="4771BA6A"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a) Alignment of curricula with IES learning outcomes</w:t>
      </w:r>
      <w:r w:rsidRPr="0054676E">
        <w:rPr>
          <w:rFonts w:ascii="Times New Roman" w:hAnsi="Times New Roman" w:cs="Times New Roman"/>
          <w:sz w:val="24"/>
          <w:szCs w:val="24"/>
          <w:lang w:val="en-US"/>
        </w:rPr>
        <w:br/>
        <w:t>OPC will work with HEIs to map accounting degree programs and professional syllabi against IES competency requirements, ensuring coverage of:</w:t>
      </w:r>
    </w:p>
    <w:p w14:paraId="71095384" w14:textId="77777777" w:rsidR="00C14C82" w:rsidRPr="0054676E" w:rsidRDefault="00C14C82" w:rsidP="0054676E">
      <w:pPr>
        <w:numPr>
          <w:ilvl w:val="0"/>
          <w:numId w:val="33"/>
        </w:numPr>
        <w:rPr>
          <w:rFonts w:ascii="Times New Roman" w:hAnsi="Times New Roman" w:cs="Times New Roman"/>
          <w:sz w:val="24"/>
          <w:szCs w:val="24"/>
          <w:lang w:val="fr-FR"/>
        </w:rPr>
      </w:pPr>
      <w:r w:rsidRPr="0054676E">
        <w:rPr>
          <w:rFonts w:ascii="Times New Roman" w:hAnsi="Times New Roman" w:cs="Times New Roman"/>
          <w:sz w:val="24"/>
          <w:szCs w:val="24"/>
          <w:lang w:val="fr-FR"/>
        </w:rPr>
        <w:t>Financial reporting and IFRS</w:t>
      </w:r>
    </w:p>
    <w:p w14:paraId="0DD5D515" w14:textId="77777777" w:rsidR="00C14C82" w:rsidRPr="0054676E" w:rsidRDefault="00C14C82" w:rsidP="0054676E">
      <w:pPr>
        <w:numPr>
          <w:ilvl w:val="0"/>
          <w:numId w:val="33"/>
        </w:numPr>
        <w:rPr>
          <w:rFonts w:ascii="Times New Roman" w:hAnsi="Times New Roman" w:cs="Times New Roman"/>
          <w:sz w:val="24"/>
          <w:szCs w:val="24"/>
          <w:lang w:val="fr-FR"/>
        </w:rPr>
      </w:pPr>
      <w:r w:rsidRPr="0054676E">
        <w:rPr>
          <w:rFonts w:ascii="Times New Roman" w:hAnsi="Times New Roman" w:cs="Times New Roman"/>
          <w:sz w:val="24"/>
          <w:szCs w:val="24"/>
          <w:lang w:val="fr-FR"/>
        </w:rPr>
        <w:t>Auditing and assurance</w:t>
      </w:r>
    </w:p>
    <w:p w14:paraId="5F5C5048" w14:textId="77777777" w:rsidR="00C14C82" w:rsidRPr="0054676E" w:rsidRDefault="00C14C82" w:rsidP="0054676E">
      <w:pPr>
        <w:numPr>
          <w:ilvl w:val="0"/>
          <w:numId w:val="33"/>
        </w:numPr>
        <w:rPr>
          <w:rFonts w:ascii="Times New Roman" w:hAnsi="Times New Roman" w:cs="Times New Roman"/>
          <w:sz w:val="24"/>
          <w:szCs w:val="24"/>
          <w:lang w:val="fr-FR"/>
        </w:rPr>
      </w:pPr>
      <w:r w:rsidRPr="0054676E">
        <w:rPr>
          <w:rFonts w:ascii="Times New Roman" w:hAnsi="Times New Roman" w:cs="Times New Roman"/>
          <w:sz w:val="24"/>
          <w:szCs w:val="24"/>
          <w:lang w:val="fr-FR"/>
        </w:rPr>
        <w:t>Taxation and public finance</w:t>
      </w:r>
    </w:p>
    <w:p w14:paraId="7380C932" w14:textId="77777777" w:rsidR="00C14C82" w:rsidRPr="0054676E" w:rsidRDefault="00C14C82" w:rsidP="0054676E">
      <w:pPr>
        <w:numPr>
          <w:ilvl w:val="0"/>
          <w:numId w:val="33"/>
        </w:numPr>
        <w:rPr>
          <w:rFonts w:ascii="Times New Roman" w:hAnsi="Times New Roman" w:cs="Times New Roman"/>
          <w:sz w:val="24"/>
          <w:szCs w:val="24"/>
          <w:lang w:val="en-US"/>
        </w:rPr>
      </w:pPr>
      <w:r w:rsidRPr="0054676E">
        <w:rPr>
          <w:rFonts w:ascii="Times New Roman" w:hAnsi="Times New Roman" w:cs="Times New Roman"/>
          <w:sz w:val="24"/>
          <w:szCs w:val="24"/>
          <w:lang w:val="en-US"/>
        </w:rPr>
        <w:t>Governance, risk management, and internal control</w:t>
      </w:r>
    </w:p>
    <w:p w14:paraId="2EB38AB6" w14:textId="77777777" w:rsidR="00C14C82" w:rsidRPr="0054676E" w:rsidRDefault="00C14C82" w:rsidP="0054676E">
      <w:pPr>
        <w:numPr>
          <w:ilvl w:val="0"/>
          <w:numId w:val="33"/>
        </w:numPr>
        <w:rPr>
          <w:rFonts w:ascii="Times New Roman" w:hAnsi="Times New Roman" w:cs="Times New Roman"/>
          <w:sz w:val="24"/>
          <w:szCs w:val="24"/>
          <w:lang w:val="fr-FR"/>
        </w:rPr>
      </w:pPr>
      <w:r w:rsidRPr="0054676E">
        <w:rPr>
          <w:rFonts w:ascii="Times New Roman" w:hAnsi="Times New Roman" w:cs="Times New Roman"/>
          <w:sz w:val="24"/>
          <w:szCs w:val="24"/>
          <w:lang w:val="fr-FR"/>
        </w:rPr>
        <w:t>Information technology and data analytics</w:t>
      </w:r>
    </w:p>
    <w:p w14:paraId="6EBEA448" w14:textId="77777777" w:rsidR="00C14C82" w:rsidRPr="0054676E" w:rsidRDefault="00C14C82" w:rsidP="0054676E">
      <w:pPr>
        <w:rPr>
          <w:rFonts w:ascii="Times New Roman" w:hAnsi="Times New Roman" w:cs="Times New Roman"/>
          <w:sz w:val="24"/>
          <w:szCs w:val="24"/>
          <w:lang w:val="fr-FR"/>
        </w:rPr>
      </w:pPr>
    </w:p>
    <w:p w14:paraId="077B383F" w14:textId="77777777" w:rsidR="00C14C82" w:rsidRPr="0054676E" w:rsidRDefault="00C14C82" w:rsidP="0054676E">
      <w:pPr>
        <w:rPr>
          <w:rFonts w:ascii="Times New Roman" w:hAnsi="Times New Roman" w:cs="Times New Roman"/>
          <w:sz w:val="24"/>
          <w:szCs w:val="24"/>
          <w:lang w:val="fr-FR"/>
        </w:rPr>
      </w:pPr>
    </w:p>
    <w:p w14:paraId="38DD3239"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b) Structured practical experience framework (IES 5)</w:t>
      </w:r>
      <w:r w:rsidRPr="0054676E">
        <w:rPr>
          <w:rFonts w:ascii="Times New Roman" w:hAnsi="Times New Roman" w:cs="Times New Roman"/>
          <w:sz w:val="24"/>
          <w:szCs w:val="24"/>
          <w:lang w:val="en-US"/>
        </w:rPr>
        <w:br/>
        <w:t>OPC will establish a formal system defining:</w:t>
      </w:r>
    </w:p>
    <w:p w14:paraId="18DC80D6" w14:textId="77777777" w:rsidR="00C14C82" w:rsidRPr="0054676E" w:rsidRDefault="00C14C82" w:rsidP="0054676E">
      <w:pPr>
        <w:numPr>
          <w:ilvl w:val="0"/>
          <w:numId w:val="34"/>
        </w:numPr>
        <w:rPr>
          <w:rFonts w:ascii="Times New Roman" w:hAnsi="Times New Roman" w:cs="Times New Roman"/>
          <w:sz w:val="24"/>
          <w:szCs w:val="24"/>
          <w:lang w:val="en-US"/>
        </w:rPr>
      </w:pPr>
      <w:r w:rsidRPr="0054676E">
        <w:rPr>
          <w:rFonts w:ascii="Times New Roman" w:hAnsi="Times New Roman" w:cs="Times New Roman"/>
          <w:sz w:val="24"/>
          <w:szCs w:val="24"/>
          <w:lang w:val="en-US"/>
        </w:rPr>
        <w:t>Minimum duration and content of practical experience;</w:t>
      </w:r>
    </w:p>
    <w:p w14:paraId="5E475A32" w14:textId="77777777" w:rsidR="00C14C82" w:rsidRPr="0054676E" w:rsidRDefault="00C14C82" w:rsidP="0054676E">
      <w:pPr>
        <w:numPr>
          <w:ilvl w:val="0"/>
          <w:numId w:val="34"/>
        </w:num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Required competencies</w:t>
      </w:r>
      <w:proofErr w:type="gramEnd"/>
      <w:r w:rsidRPr="0054676E">
        <w:rPr>
          <w:rFonts w:ascii="Times New Roman" w:hAnsi="Times New Roman" w:cs="Times New Roman"/>
          <w:sz w:val="24"/>
          <w:szCs w:val="24"/>
          <w:lang w:val="en-US"/>
        </w:rPr>
        <w:t xml:space="preserve"> to be demonstrated;</w:t>
      </w:r>
    </w:p>
    <w:p w14:paraId="725C22CD" w14:textId="77777777" w:rsidR="00C14C82" w:rsidRPr="0054676E" w:rsidRDefault="00C14C82" w:rsidP="0054676E">
      <w:pPr>
        <w:numPr>
          <w:ilvl w:val="0"/>
          <w:numId w:val="34"/>
        </w:numPr>
        <w:rPr>
          <w:rFonts w:ascii="Times New Roman" w:hAnsi="Times New Roman" w:cs="Times New Roman"/>
          <w:sz w:val="24"/>
          <w:szCs w:val="24"/>
          <w:lang w:val="en-US"/>
        </w:rPr>
      </w:pPr>
      <w:r w:rsidRPr="0054676E">
        <w:rPr>
          <w:rFonts w:ascii="Times New Roman" w:hAnsi="Times New Roman" w:cs="Times New Roman"/>
          <w:sz w:val="24"/>
          <w:szCs w:val="24"/>
          <w:lang w:val="en-US"/>
        </w:rPr>
        <w:t>Approved training environments (including CGAs and audit firms);</w:t>
      </w:r>
    </w:p>
    <w:p w14:paraId="53B00F3A" w14:textId="77777777" w:rsidR="00C14C82" w:rsidRPr="0054676E" w:rsidRDefault="00C14C82" w:rsidP="0054676E">
      <w:pPr>
        <w:numPr>
          <w:ilvl w:val="0"/>
          <w:numId w:val="34"/>
        </w:numPr>
        <w:rPr>
          <w:rFonts w:ascii="Times New Roman" w:hAnsi="Times New Roman" w:cs="Times New Roman"/>
          <w:sz w:val="24"/>
          <w:szCs w:val="24"/>
          <w:lang w:val="en-US"/>
        </w:rPr>
      </w:pPr>
      <w:r w:rsidRPr="0054676E">
        <w:rPr>
          <w:rFonts w:ascii="Times New Roman" w:hAnsi="Times New Roman" w:cs="Times New Roman"/>
          <w:sz w:val="24"/>
          <w:szCs w:val="24"/>
          <w:lang w:val="en-US"/>
        </w:rPr>
        <w:t>Supervisor qualifications and reporting obligations.</w:t>
      </w:r>
    </w:p>
    <w:p w14:paraId="5CD3DF1A" w14:textId="77777777" w:rsidR="00C14C82" w:rsidRPr="0054676E" w:rsidRDefault="00C14C82" w:rsidP="0054676E">
      <w:pPr>
        <w:ind w:left="720"/>
        <w:rPr>
          <w:rFonts w:ascii="Times New Roman" w:hAnsi="Times New Roman" w:cs="Times New Roman"/>
          <w:sz w:val="24"/>
          <w:szCs w:val="24"/>
          <w:lang w:val="en-US"/>
        </w:rPr>
      </w:pPr>
    </w:p>
    <w:p w14:paraId="24450E8C"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c) Operationalization of Accredited Management Centers (CGAs)</w:t>
      </w:r>
      <w:r w:rsidRPr="0054676E">
        <w:rPr>
          <w:rFonts w:ascii="Times New Roman" w:hAnsi="Times New Roman" w:cs="Times New Roman"/>
          <w:sz w:val="24"/>
          <w:szCs w:val="24"/>
          <w:lang w:val="en-US"/>
        </w:rPr>
        <w:br/>
        <w:t>CGAs will serve as supervised training environments to support structured workplace learning and mentoring, particularly for students without access to large professional firms.</w:t>
      </w:r>
    </w:p>
    <w:p w14:paraId="1BE317ED" w14:textId="77777777" w:rsidR="00C14C82" w:rsidRPr="0054676E" w:rsidRDefault="00C14C82" w:rsidP="0054676E">
      <w:pPr>
        <w:rPr>
          <w:rFonts w:ascii="Times New Roman" w:hAnsi="Times New Roman" w:cs="Times New Roman"/>
          <w:b/>
          <w:bCs/>
          <w:sz w:val="24"/>
          <w:szCs w:val="24"/>
          <w:lang w:val="en-US"/>
        </w:rPr>
      </w:pPr>
    </w:p>
    <w:p w14:paraId="084BC89C" w14:textId="4722C4C2"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d) Reform of assessment methods (IES 6)</w:t>
      </w:r>
      <w:r w:rsidRPr="0054676E">
        <w:rPr>
          <w:rFonts w:ascii="Times New Roman" w:hAnsi="Times New Roman" w:cs="Times New Roman"/>
          <w:b/>
          <w:bCs/>
          <w:sz w:val="24"/>
          <w:szCs w:val="24"/>
          <w:lang w:val="en-US"/>
        </w:rPr>
        <w:br/>
      </w:r>
      <w:r w:rsidRPr="0054676E">
        <w:rPr>
          <w:rFonts w:ascii="Times New Roman" w:hAnsi="Times New Roman" w:cs="Times New Roman"/>
          <w:sz w:val="24"/>
          <w:szCs w:val="24"/>
          <w:lang w:val="en-US"/>
        </w:rPr>
        <w:t>OPC will progressively introduce:</w:t>
      </w:r>
    </w:p>
    <w:p w14:paraId="5E5BC18A" w14:textId="77777777" w:rsidR="00C14C82" w:rsidRPr="0054676E" w:rsidRDefault="00C14C82" w:rsidP="0054676E">
      <w:pPr>
        <w:numPr>
          <w:ilvl w:val="0"/>
          <w:numId w:val="35"/>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Case-based </w:t>
      </w:r>
      <w:proofErr w:type="gramStart"/>
      <w:r w:rsidRPr="0054676E">
        <w:rPr>
          <w:rFonts w:ascii="Times New Roman" w:hAnsi="Times New Roman" w:cs="Times New Roman"/>
          <w:sz w:val="24"/>
          <w:szCs w:val="24"/>
          <w:lang w:val="fr-FR"/>
        </w:rPr>
        <w:t>examinations;</w:t>
      </w:r>
      <w:proofErr w:type="gramEnd"/>
    </w:p>
    <w:p w14:paraId="011CC62B" w14:textId="77777777" w:rsidR="00C14C82" w:rsidRPr="0054676E" w:rsidRDefault="00C14C82" w:rsidP="0054676E">
      <w:pPr>
        <w:numPr>
          <w:ilvl w:val="0"/>
          <w:numId w:val="35"/>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Practical </w:t>
      </w:r>
      <w:proofErr w:type="gramStart"/>
      <w:r w:rsidRPr="0054676E">
        <w:rPr>
          <w:rFonts w:ascii="Times New Roman" w:hAnsi="Times New Roman" w:cs="Times New Roman"/>
          <w:sz w:val="24"/>
          <w:szCs w:val="24"/>
          <w:lang w:val="fr-FR"/>
        </w:rPr>
        <w:t>simulations;</w:t>
      </w:r>
      <w:proofErr w:type="gramEnd"/>
    </w:p>
    <w:p w14:paraId="47EB1CD6" w14:textId="77777777" w:rsidR="00C14C82" w:rsidRPr="0054676E" w:rsidRDefault="00C14C82" w:rsidP="0054676E">
      <w:pPr>
        <w:numPr>
          <w:ilvl w:val="0"/>
          <w:numId w:val="35"/>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Ethics-based </w:t>
      </w:r>
      <w:proofErr w:type="gramStart"/>
      <w:r w:rsidRPr="0054676E">
        <w:rPr>
          <w:rFonts w:ascii="Times New Roman" w:hAnsi="Times New Roman" w:cs="Times New Roman"/>
          <w:sz w:val="24"/>
          <w:szCs w:val="24"/>
          <w:lang w:val="fr-FR"/>
        </w:rPr>
        <w:t>scenarios;</w:t>
      </w:r>
      <w:proofErr w:type="gramEnd"/>
    </w:p>
    <w:p w14:paraId="21BE26F2" w14:textId="77777777" w:rsidR="00C14C82" w:rsidRPr="0054676E" w:rsidRDefault="00C14C82" w:rsidP="0054676E">
      <w:pPr>
        <w:numPr>
          <w:ilvl w:val="0"/>
          <w:numId w:val="35"/>
        </w:numPr>
        <w:rPr>
          <w:rFonts w:ascii="Times New Roman" w:hAnsi="Times New Roman" w:cs="Times New Roman"/>
          <w:sz w:val="24"/>
          <w:szCs w:val="24"/>
          <w:lang w:val="fr-FR"/>
        </w:rPr>
      </w:pPr>
      <w:r w:rsidRPr="0054676E">
        <w:rPr>
          <w:rFonts w:ascii="Times New Roman" w:hAnsi="Times New Roman" w:cs="Times New Roman"/>
          <w:sz w:val="24"/>
          <w:szCs w:val="24"/>
          <w:lang w:val="fr-FR"/>
        </w:rPr>
        <w:t>Integrated competence assessments.</w:t>
      </w:r>
    </w:p>
    <w:p w14:paraId="5CA565B7" w14:textId="77777777" w:rsidR="00C14C82" w:rsidRPr="0054676E" w:rsidRDefault="00C14C82" w:rsidP="0054676E">
      <w:pPr>
        <w:ind w:left="720"/>
        <w:rPr>
          <w:rFonts w:ascii="Times New Roman" w:hAnsi="Times New Roman" w:cs="Times New Roman"/>
          <w:sz w:val="24"/>
          <w:szCs w:val="24"/>
          <w:lang w:val="fr-FR"/>
        </w:rPr>
      </w:pPr>
    </w:p>
    <w:p w14:paraId="16E8D1C1"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w:t>
      </w:r>
      <w:r w:rsidRPr="0054676E">
        <w:rPr>
          <w:rFonts w:ascii="Times New Roman" w:hAnsi="Times New Roman" w:cs="Times New Roman"/>
          <w:b/>
          <w:bCs/>
          <w:sz w:val="24"/>
          <w:szCs w:val="24"/>
          <w:lang w:val="en-US"/>
        </w:rPr>
        <w:t>) Strengthening ethics education (IES 4)</w:t>
      </w:r>
      <w:r w:rsidRPr="0054676E">
        <w:rPr>
          <w:rFonts w:ascii="Times New Roman" w:hAnsi="Times New Roman" w:cs="Times New Roman"/>
          <w:sz w:val="24"/>
          <w:szCs w:val="24"/>
          <w:lang w:val="en-US"/>
        </w:rPr>
        <w:br/>
        <w:t>Professional ethics and the IESBA Code will be embedded in:</w:t>
      </w:r>
    </w:p>
    <w:p w14:paraId="7CC3A9A8" w14:textId="77777777" w:rsidR="00C14C82" w:rsidRPr="0054676E" w:rsidRDefault="00C14C82" w:rsidP="0054676E">
      <w:pPr>
        <w:numPr>
          <w:ilvl w:val="0"/>
          <w:numId w:val="36"/>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University </w:t>
      </w:r>
      <w:proofErr w:type="gramStart"/>
      <w:r w:rsidRPr="0054676E">
        <w:rPr>
          <w:rFonts w:ascii="Times New Roman" w:hAnsi="Times New Roman" w:cs="Times New Roman"/>
          <w:sz w:val="24"/>
          <w:szCs w:val="24"/>
          <w:lang w:val="fr-FR"/>
        </w:rPr>
        <w:t>curricula;</w:t>
      </w:r>
      <w:proofErr w:type="gramEnd"/>
    </w:p>
    <w:p w14:paraId="79509C59" w14:textId="77777777" w:rsidR="00C14C82" w:rsidRPr="0054676E" w:rsidRDefault="00C14C82" w:rsidP="0054676E">
      <w:pPr>
        <w:numPr>
          <w:ilvl w:val="0"/>
          <w:numId w:val="36"/>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CAT and CPA </w:t>
      </w:r>
      <w:proofErr w:type="gramStart"/>
      <w:r w:rsidRPr="0054676E">
        <w:rPr>
          <w:rFonts w:ascii="Times New Roman" w:hAnsi="Times New Roman" w:cs="Times New Roman"/>
          <w:sz w:val="24"/>
          <w:szCs w:val="24"/>
          <w:lang w:val="fr-FR"/>
        </w:rPr>
        <w:t>syllabi;</w:t>
      </w:r>
      <w:proofErr w:type="gramEnd"/>
    </w:p>
    <w:p w14:paraId="248AE829" w14:textId="77777777" w:rsidR="00C14C82" w:rsidRPr="0054676E" w:rsidRDefault="00C14C82" w:rsidP="0054676E">
      <w:pPr>
        <w:numPr>
          <w:ilvl w:val="0"/>
          <w:numId w:val="36"/>
        </w:numPr>
        <w:rPr>
          <w:rFonts w:ascii="Times New Roman" w:hAnsi="Times New Roman" w:cs="Times New Roman"/>
          <w:sz w:val="24"/>
          <w:szCs w:val="24"/>
          <w:lang w:val="fr-FR"/>
        </w:rPr>
      </w:pPr>
      <w:r w:rsidRPr="0054676E">
        <w:rPr>
          <w:rFonts w:ascii="Times New Roman" w:hAnsi="Times New Roman" w:cs="Times New Roman"/>
          <w:sz w:val="24"/>
          <w:szCs w:val="24"/>
          <w:lang w:val="fr-FR"/>
        </w:rPr>
        <w:t>Professional examinations.</w:t>
      </w:r>
    </w:p>
    <w:p w14:paraId="2B06EE5F" w14:textId="77777777" w:rsidR="00C14C82" w:rsidRPr="0054676E" w:rsidRDefault="00C14C82" w:rsidP="0054676E">
      <w:pPr>
        <w:ind w:left="720"/>
        <w:rPr>
          <w:rFonts w:ascii="Times New Roman" w:hAnsi="Times New Roman" w:cs="Times New Roman"/>
          <w:sz w:val="24"/>
          <w:szCs w:val="24"/>
          <w:lang w:val="fr-FR"/>
        </w:rPr>
      </w:pPr>
    </w:p>
    <w:p w14:paraId="7FF94109" w14:textId="77777777" w:rsidR="00C14C82" w:rsidRPr="0054676E" w:rsidRDefault="00C14C8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2.4 Expected Outcomes of IPD Reforms</w:t>
      </w:r>
    </w:p>
    <w:p w14:paraId="1840F5CD"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Through these reforms, OPC aims to ensure that newly qualified accountants:</w:t>
      </w:r>
    </w:p>
    <w:p w14:paraId="0F2272F2" w14:textId="77777777" w:rsidR="00C14C82" w:rsidRPr="0054676E" w:rsidRDefault="00C14C82" w:rsidP="0054676E">
      <w:pPr>
        <w:numPr>
          <w:ilvl w:val="0"/>
          <w:numId w:val="37"/>
        </w:numPr>
        <w:rPr>
          <w:rFonts w:ascii="Times New Roman" w:hAnsi="Times New Roman" w:cs="Times New Roman"/>
          <w:sz w:val="24"/>
          <w:szCs w:val="24"/>
          <w:lang w:val="en-US"/>
        </w:rPr>
      </w:pPr>
      <w:r w:rsidRPr="0054676E">
        <w:rPr>
          <w:rFonts w:ascii="Times New Roman" w:hAnsi="Times New Roman" w:cs="Times New Roman"/>
          <w:sz w:val="24"/>
          <w:szCs w:val="24"/>
          <w:lang w:val="en-US"/>
        </w:rPr>
        <w:t>Possess relevant technical knowledge and professional skills;</w:t>
      </w:r>
    </w:p>
    <w:p w14:paraId="37A06D9B" w14:textId="77777777" w:rsidR="00C14C82" w:rsidRPr="0054676E" w:rsidRDefault="00C14C82" w:rsidP="0054676E">
      <w:pPr>
        <w:numPr>
          <w:ilvl w:val="0"/>
          <w:numId w:val="37"/>
        </w:numPr>
        <w:rPr>
          <w:rFonts w:ascii="Times New Roman" w:hAnsi="Times New Roman" w:cs="Times New Roman"/>
          <w:sz w:val="24"/>
          <w:szCs w:val="24"/>
          <w:lang w:val="en-US"/>
        </w:rPr>
      </w:pPr>
      <w:r w:rsidRPr="0054676E">
        <w:rPr>
          <w:rFonts w:ascii="Times New Roman" w:hAnsi="Times New Roman" w:cs="Times New Roman"/>
          <w:sz w:val="24"/>
          <w:szCs w:val="24"/>
          <w:lang w:val="en-US"/>
        </w:rPr>
        <w:t>Demonstrate ethical judgment and public-interest orientation;</w:t>
      </w:r>
    </w:p>
    <w:p w14:paraId="209995EC" w14:textId="77777777" w:rsidR="00C14C82" w:rsidRPr="0054676E" w:rsidRDefault="00C14C82" w:rsidP="0054676E">
      <w:pPr>
        <w:numPr>
          <w:ilvl w:val="0"/>
          <w:numId w:val="37"/>
        </w:num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Are capable of delivering</w:t>
      </w:r>
      <w:proofErr w:type="gramEnd"/>
      <w:r w:rsidRPr="0054676E">
        <w:rPr>
          <w:rFonts w:ascii="Times New Roman" w:hAnsi="Times New Roman" w:cs="Times New Roman"/>
          <w:sz w:val="24"/>
          <w:szCs w:val="24"/>
          <w:lang w:val="en-US"/>
        </w:rPr>
        <w:t xml:space="preserve"> high-quality services in both private and public sectors;</w:t>
      </w:r>
    </w:p>
    <w:p w14:paraId="3F194491" w14:textId="77777777" w:rsidR="00C14C82" w:rsidRPr="0054676E" w:rsidRDefault="00C14C82" w:rsidP="0054676E">
      <w:pPr>
        <w:numPr>
          <w:ilvl w:val="0"/>
          <w:numId w:val="37"/>
        </w:numPr>
        <w:rPr>
          <w:rFonts w:ascii="Times New Roman" w:hAnsi="Times New Roman" w:cs="Times New Roman"/>
          <w:sz w:val="24"/>
          <w:szCs w:val="24"/>
          <w:lang w:val="en-US"/>
        </w:rPr>
      </w:pPr>
      <w:r w:rsidRPr="0054676E">
        <w:rPr>
          <w:rFonts w:ascii="Times New Roman" w:hAnsi="Times New Roman" w:cs="Times New Roman"/>
          <w:sz w:val="24"/>
          <w:szCs w:val="24"/>
          <w:lang w:val="en-US"/>
        </w:rPr>
        <w:t>Meet regional and international professional mobility expectations.</w:t>
      </w:r>
    </w:p>
    <w:p w14:paraId="69BB1486" w14:textId="77777777" w:rsidR="00C14C82" w:rsidRPr="0054676E" w:rsidRDefault="00C14C82" w:rsidP="0054676E">
      <w:pPr>
        <w:rPr>
          <w:rFonts w:ascii="Times New Roman" w:hAnsi="Times New Roman" w:cs="Times New Roman"/>
          <w:sz w:val="24"/>
          <w:szCs w:val="24"/>
          <w:lang w:val="en-US"/>
        </w:rPr>
      </w:pPr>
    </w:p>
    <w:p w14:paraId="085C2E7D"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3. Continuing Professional Development (CPD)</w:t>
      </w:r>
    </w:p>
    <w:p w14:paraId="53702855"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3.1 Purpose and Scope</w:t>
      </w:r>
    </w:p>
    <w:p w14:paraId="10C82431"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Continuing Professional Development, in line with IES 7 and IES 8, ensures that professional accountants maintain and further develop their competence throughout their careers in response to:</w:t>
      </w:r>
    </w:p>
    <w:p w14:paraId="69212113" w14:textId="77777777" w:rsidR="00C14C82" w:rsidRPr="0054676E" w:rsidRDefault="00C14C82" w:rsidP="0054676E">
      <w:pPr>
        <w:numPr>
          <w:ilvl w:val="0"/>
          <w:numId w:val="38"/>
        </w:numPr>
        <w:rPr>
          <w:rFonts w:ascii="Times New Roman" w:hAnsi="Times New Roman" w:cs="Times New Roman"/>
          <w:sz w:val="24"/>
          <w:szCs w:val="24"/>
          <w:lang w:val="en-US"/>
        </w:rPr>
      </w:pPr>
      <w:r w:rsidRPr="0054676E">
        <w:rPr>
          <w:rFonts w:ascii="Times New Roman" w:hAnsi="Times New Roman" w:cs="Times New Roman"/>
          <w:sz w:val="24"/>
          <w:szCs w:val="24"/>
          <w:lang w:val="en-US"/>
        </w:rPr>
        <w:t>Changes in standards (IFRS, ISA, IPSAS);</w:t>
      </w:r>
    </w:p>
    <w:p w14:paraId="36FEB55D" w14:textId="77777777" w:rsidR="00C14C82" w:rsidRPr="0054676E" w:rsidRDefault="00C14C82" w:rsidP="0054676E">
      <w:pPr>
        <w:numPr>
          <w:ilvl w:val="0"/>
          <w:numId w:val="38"/>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Technological </w:t>
      </w:r>
      <w:proofErr w:type="gramStart"/>
      <w:r w:rsidRPr="0054676E">
        <w:rPr>
          <w:rFonts w:ascii="Times New Roman" w:hAnsi="Times New Roman" w:cs="Times New Roman"/>
          <w:sz w:val="24"/>
          <w:szCs w:val="24"/>
          <w:lang w:val="fr-FR"/>
        </w:rPr>
        <w:t>developments;</w:t>
      </w:r>
      <w:proofErr w:type="gramEnd"/>
    </w:p>
    <w:p w14:paraId="648073FE" w14:textId="77777777" w:rsidR="00C14C82" w:rsidRPr="0054676E" w:rsidRDefault="00C14C82" w:rsidP="0054676E">
      <w:pPr>
        <w:numPr>
          <w:ilvl w:val="0"/>
          <w:numId w:val="38"/>
        </w:numPr>
        <w:rPr>
          <w:rFonts w:ascii="Times New Roman" w:hAnsi="Times New Roman" w:cs="Times New Roman"/>
          <w:sz w:val="24"/>
          <w:szCs w:val="24"/>
          <w:lang w:val="en-US"/>
        </w:rPr>
      </w:pPr>
      <w:r w:rsidRPr="0054676E">
        <w:rPr>
          <w:rFonts w:ascii="Times New Roman" w:hAnsi="Times New Roman" w:cs="Times New Roman"/>
          <w:sz w:val="24"/>
          <w:szCs w:val="24"/>
          <w:lang w:val="en-US"/>
        </w:rPr>
        <w:t>Evolving regulatory and tax environments;</w:t>
      </w:r>
    </w:p>
    <w:p w14:paraId="2EEED4DB" w14:textId="77777777" w:rsidR="00C14C82" w:rsidRPr="0054676E" w:rsidRDefault="00C14C82" w:rsidP="0054676E">
      <w:pPr>
        <w:numPr>
          <w:ilvl w:val="0"/>
          <w:numId w:val="38"/>
        </w:numPr>
        <w:rPr>
          <w:rFonts w:ascii="Times New Roman" w:hAnsi="Times New Roman" w:cs="Times New Roman"/>
          <w:sz w:val="24"/>
          <w:szCs w:val="24"/>
          <w:lang w:val="fr-FR"/>
        </w:rPr>
      </w:pPr>
      <w:r w:rsidRPr="0054676E">
        <w:rPr>
          <w:rFonts w:ascii="Times New Roman" w:hAnsi="Times New Roman" w:cs="Times New Roman"/>
          <w:sz w:val="24"/>
          <w:szCs w:val="24"/>
          <w:lang w:val="fr-FR"/>
        </w:rPr>
        <w:t>Emerging public-interest risks.</w:t>
      </w:r>
    </w:p>
    <w:p w14:paraId="27D1A53B" w14:textId="77777777" w:rsidR="00C14C82" w:rsidRPr="0054676E" w:rsidRDefault="00C14C82" w:rsidP="0054676E">
      <w:pPr>
        <w:ind w:left="720"/>
        <w:rPr>
          <w:rFonts w:ascii="Times New Roman" w:hAnsi="Times New Roman" w:cs="Times New Roman"/>
          <w:sz w:val="24"/>
          <w:szCs w:val="24"/>
          <w:lang w:val="fr-FR"/>
        </w:rPr>
      </w:pPr>
    </w:p>
    <w:p w14:paraId="1B689985" w14:textId="77777777" w:rsidR="00C14C82" w:rsidRPr="0054676E" w:rsidRDefault="00C14C8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3.2 Current Situation</w:t>
      </w:r>
    </w:p>
    <w:p w14:paraId="16D6537E"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en-US"/>
        </w:rPr>
        <w:t xml:space="preserve">OPC has introduced a basic CPD framework requiring members to attend training activities. </w:t>
      </w:r>
      <w:proofErr w:type="gramStart"/>
      <w:r w:rsidRPr="0054676E">
        <w:rPr>
          <w:rFonts w:ascii="Times New Roman" w:hAnsi="Times New Roman" w:cs="Times New Roman"/>
          <w:sz w:val="24"/>
          <w:szCs w:val="24"/>
          <w:lang w:val="fr-FR"/>
        </w:rPr>
        <w:t>However:</w:t>
      </w:r>
      <w:proofErr w:type="gramEnd"/>
    </w:p>
    <w:p w14:paraId="374DC9E3" w14:textId="77777777" w:rsidR="00C14C82" w:rsidRPr="0054676E" w:rsidRDefault="00C14C82" w:rsidP="0054676E">
      <w:pPr>
        <w:numPr>
          <w:ilvl w:val="0"/>
          <w:numId w:val="39"/>
        </w:numPr>
        <w:rPr>
          <w:rFonts w:ascii="Times New Roman" w:hAnsi="Times New Roman" w:cs="Times New Roman"/>
          <w:sz w:val="24"/>
          <w:szCs w:val="24"/>
          <w:lang w:val="en-US"/>
        </w:rPr>
      </w:pPr>
      <w:r w:rsidRPr="0054676E">
        <w:rPr>
          <w:rFonts w:ascii="Times New Roman" w:hAnsi="Times New Roman" w:cs="Times New Roman"/>
          <w:sz w:val="24"/>
          <w:szCs w:val="24"/>
          <w:lang w:val="en-US"/>
        </w:rPr>
        <w:t>Minimum annual learning hours are not consistently monitored;</w:t>
      </w:r>
    </w:p>
    <w:p w14:paraId="3E46DD63" w14:textId="77777777" w:rsidR="00C14C82" w:rsidRPr="0054676E" w:rsidRDefault="00C14C82" w:rsidP="0054676E">
      <w:pPr>
        <w:numPr>
          <w:ilvl w:val="0"/>
          <w:numId w:val="39"/>
        </w:numPr>
        <w:rPr>
          <w:rFonts w:ascii="Times New Roman" w:hAnsi="Times New Roman" w:cs="Times New Roman"/>
          <w:sz w:val="24"/>
          <w:szCs w:val="24"/>
          <w:lang w:val="en-US"/>
        </w:rPr>
      </w:pPr>
      <w:r w:rsidRPr="0054676E">
        <w:rPr>
          <w:rFonts w:ascii="Times New Roman" w:hAnsi="Times New Roman" w:cs="Times New Roman"/>
          <w:sz w:val="24"/>
          <w:szCs w:val="24"/>
          <w:lang w:val="en-US"/>
        </w:rPr>
        <w:t>Record-keeping is largely manual;</w:t>
      </w:r>
    </w:p>
    <w:p w14:paraId="3FA7E33A" w14:textId="77777777" w:rsidR="00C14C82" w:rsidRPr="0054676E" w:rsidRDefault="00C14C82" w:rsidP="0054676E">
      <w:pPr>
        <w:numPr>
          <w:ilvl w:val="0"/>
          <w:numId w:val="39"/>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Compliance enforcement is </w:t>
      </w:r>
      <w:proofErr w:type="gramStart"/>
      <w:r w:rsidRPr="0054676E">
        <w:rPr>
          <w:rFonts w:ascii="Times New Roman" w:hAnsi="Times New Roman" w:cs="Times New Roman"/>
          <w:sz w:val="24"/>
          <w:szCs w:val="24"/>
          <w:lang w:val="fr-FR"/>
        </w:rPr>
        <w:t>limited;</w:t>
      </w:r>
      <w:proofErr w:type="gramEnd"/>
    </w:p>
    <w:p w14:paraId="26C4EDC1" w14:textId="77777777" w:rsidR="00C14C82" w:rsidRPr="0054676E" w:rsidRDefault="00C14C82" w:rsidP="0054676E">
      <w:pPr>
        <w:numPr>
          <w:ilvl w:val="0"/>
          <w:numId w:val="39"/>
        </w:numPr>
        <w:rPr>
          <w:rFonts w:ascii="Times New Roman" w:hAnsi="Times New Roman" w:cs="Times New Roman"/>
          <w:sz w:val="24"/>
          <w:szCs w:val="24"/>
          <w:lang w:val="en-US"/>
        </w:rPr>
      </w:pPr>
      <w:r w:rsidRPr="0054676E">
        <w:rPr>
          <w:rFonts w:ascii="Times New Roman" w:hAnsi="Times New Roman" w:cs="Times New Roman"/>
          <w:sz w:val="24"/>
          <w:szCs w:val="24"/>
          <w:lang w:val="en-US"/>
        </w:rPr>
        <w:t>Links between CPD, QA findings, and disciplinary actions are not yet systematic.</w:t>
      </w:r>
    </w:p>
    <w:p w14:paraId="4B8578D3" w14:textId="77777777" w:rsidR="00C14C82" w:rsidRPr="0054676E" w:rsidRDefault="00C14C82" w:rsidP="0054676E">
      <w:pPr>
        <w:ind w:left="720"/>
        <w:rPr>
          <w:rFonts w:ascii="Times New Roman" w:hAnsi="Times New Roman" w:cs="Times New Roman"/>
          <w:sz w:val="24"/>
          <w:szCs w:val="24"/>
          <w:lang w:val="en-US"/>
        </w:rPr>
      </w:pPr>
    </w:p>
    <w:p w14:paraId="6BE1DC1A"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3.3 Planned Improvements under the SMO 2 Action Plan</w:t>
      </w:r>
    </w:p>
    <w:p w14:paraId="52C5CD3A"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will strengthen CPD through:</w:t>
      </w:r>
    </w:p>
    <w:p w14:paraId="095F069C"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a) Establishment of a mandatory CPD regime aligned with IES 7</w:t>
      </w:r>
      <w:r w:rsidRPr="0054676E">
        <w:rPr>
          <w:rFonts w:ascii="Times New Roman" w:hAnsi="Times New Roman" w:cs="Times New Roman"/>
          <w:sz w:val="24"/>
          <w:szCs w:val="24"/>
          <w:lang w:val="en-US"/>
        </w:rPr>
        <w:br/>
        <w:t>Including:</w:t>
      </w:r>
    </w:p>
    <w:p w14:paraId="1D8D4EAA" w14:textId="77777777" w:rsidR="00C14C82" w:rsidRPr="0054676E" w:rsidRDefault="00C14C82" w:rsidP="0054676E">
      <w:pPr>
        <w:numPr>
          <w:ilvl w:val="0"/>
          <w:numId w:val="40"/>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Minimum annual learning </w:t>
      </w:r>
      <w:proofErr w:type="gramStart"/>
      <w:r w:rsidRPr="0054676E">
        <w:rPr>
          <w:rFonts w:ascii="Times New Roman" w:hAnsi="Times New Roman" w:cs="Times New Roman"/>
          <w:sz w:val="24"/>
          <w:szCs w:val="24"/>
          <w:lang w:val="fr-FR"/>
        </w:rPr>
        <w:t>hours;</w:t>
      </w:r>
      <w:proofErr w:type="gramEnd"/>
    </w:p>
    <w:p w14:paraId="510F87E1" w14:textId="77777777" w:rsidR="00C14C82" w:rsidRPr="0054676E" w:rsidRDefault="00C14C82" w:rsidP="0054676E">
      <w:pPr>
        <w:numPr>
          <w:ilvl w:val="0"/>
          <w:numId w:val="40"/>
        </w:numPr>
        <w:rPr>
          <w:rFonts w:ascii="Times New Roman" w:hAnsi="Times New Roman" w:cs="Times New Roman"/>
          <w:sz w:val="24"/>
          <w:szCs w:val="24"/>
          <w:lang w:val="en-US"/>
        </w:rPr>
      </w:pPr>
      <w:r w:rsidRPr="0054676E">
        <w:rPr>
          <w:rFonts w:ascii="Times New Roman" w:hAnsi="Times New Roman" w:cs="Times New Roman"/>
          <w:sz w:val="24"/>
          <w:szCs w:val="24"/>
          <w:lang w:val="en-US"/>
        </w:rPr>
        <w:t>Balance between technical, ethical, and professional skills training;</w:t>
      </w:r>
    </w:p>
    <w:p w14:paraId="5BDC9E73" w14:textId="77777777" w:rsidR="00C14C82" w:rsidRPr="0054676E" w:rsidRDefault="00C14C82" w:rsidP="0054676E">
      <w:pPr>
        <w:numPr>
          <w:ilvl w:val="0"/>
          <w:numId w:val="40"/>
        </w:numPr>
        <w:rPr>
          <w:rFonts w:ascii="Times New Roman" w:hAnsi="Times New Roman" w:cs="Times New Roman"/>
          <w:sz w:val="24"/>
          <w:szCs w:val="24"/>
          <w:lang w:val="en-US"/>
        </w:rPr>
      </w:pPr>
      <w:r w:rsidRPr="0054676E">
        <w:rPr>
          <w:rFonts w:ascii="Times New Roman" w:hAnsi="Times New Roman" w:cs="Times New Roman"/>
          <w:sz w:val="24"/>
          <w:szCs w:val="24"/>
          <w:lang w:val="en-US"/>
        </w:rPr>
        <w:t>Recognition of multiple learning formats (courses, seminars, e-learning, research).</w:t>
      </w:r>
    </w:p>
    <w:p w14:paraId="6F557C25" w14:textId="77777777" w:rsidR="00C14C82" w:rsidRPr="0054676E" w:rsidRDefault="00C14C82" w:rsidP="0054676E">
      <w:pPr>
        <w:ind w:left="720"/>
        <w:rPr>
          <w:rFonts w:ascii="Times New Roman" w:hAnsi="Times New Roman" w:cs="Times New Roman"/>
          <w:sz w:val="24"/>
          <w:szCs w:val="24"/>
          <w:lang w:val="en-US"/>
        </w:rPr>
      </w:pPr>
    </w:p>
    <w:p w14:paraId="39B7883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b) Digitalization of CPD tracking systems</w:t>
      </w:r>
      <w:r w:rsidRPr="0054676E">
        <w:rPr>
          <w:rFonts w:ascii="Times New Roman" w:hAnsi="Times New Roman" w:cs="Times New Roman"/>
          <w:sz w:val="24"/>
          <w:szCs w:val="24"/>
          <w:lang w:val="en-US"/>
        </w:rPr>
        <w:br/>
        <w:t>As part of Objective 5, OPC will deploy an integrated IT platform to:</w:t>
      </w:r>
    </w:p>
    <w:p w14:paraId="50F11858" w14:textId="77777777" w:rsidR="00C14C82" w:rsidRPr="0054676E" w:rsidRDefault="00C14C82" w:rsidP="0054676E">
      <w:pPr>
        <w:numPr>
          <w:ilvl w:val="0"/>
          <w:numId w:val="41"/>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Register CPD </w:t>
      </w:r>
      <w:proofErr w:type="gramStart"/>
      <w:r w:rsidRPr="0054676E">
        <w:rPr>
          <w:rFonts w:ascii="Times New Roman" w:hAnsi="Times New Roman" w:cs="Times New Roman"/>
          <w:sz w:val="24"/>
          <w:szCs w:val="24"/>
          <w:lang w:val="fr-FR"/>
        </w:rPr>
        <w:t>activities;</w:t>
      </w:r>
      <w:proofErr w:type="gramEnd"/>
    </w:p>
    <w:p w14:paraId="4C3FBF8F" w14:textId="77777777" w:rsidR="00C14C82" w:rsidRPr="0054676E" w:rsidRDefault="00C14C82" w:rsidP="0054676E">
      <w:pPr>
        <w:numPr>
          <w:ilvl w:val="0"/>
          <w:numId w:val="41"/>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Monitor compliance </w:t>
      </w:r>
      <w:proofErr w:type="gramStart"/>
      <w:r w:rsidRPr="0054676E">
        <w:rPr>
          <w:rFonts w:ascii="Times New Roman" w:hAnsi="Times New Roman" w:cs="Times New Roman"/>
          <w:sz w:val="24"/>
          <w:szCs w:val="24"/>
          <w:lang w:val="fr-FR"/>
        </w:rPr>
        <w:t>automatically;</w:t>
      </w:r>
      <w:proofErr w:type="gramEnd"/>
    </w:p>
    <w:p w14:paraId="141C23B5" w14:textId="443E6047" w:rsidR="00C14C82" w:rsidRPr="0054676E" w:rsidRDefault="00C14C82" w:rsidP="0054676E">
      <w:pPr>
        <w:numPr>
          <w:ilvl w:val="0"/>
          <w:numId w:val="41"/>
        </w:numPr>
        <w:rPr>
          <w:rFonts w:ascii="Times New Roman" w:hAnsi="Times New Roman" w:cs="Times New Roman"/>
          <w:sz w:val="24"/>
          <w:szCs w:val="24"/>
          <w:lang w:val="en-US"/>
        </w:rPr>
      </w:pPr>
      <w:r w:rsidRPr="0054676E">
        <w:rPr>
          <w:rFonts w:ascii="Times New Roman" w:hAnsi="Times New Roman" w:cs="Times New Roman"/>
          <w:sz w:val="24"/>
          <w:szCs w:val="24"/>
          <w:lang w:val="en-US"/>
        </w:rPr>
        <w:t>Generate reports for regulatory and IFAC reporting purposes.</w:t>
      </w:r>
    </w:p>
    <w:p w14:paraId="11320F90" w14:textId="77777777" w:rsidR="00C14C82" w:rsidRPr="0054676E" w:rsidRDefault="00C14C82" w:rsidP="0054676E">
      <w:pPr>
        <w:ind w:left="720"/>
        <w:rPr>
          <w:rFonts w:ascii="Times New Roman" w:hAnsi="Times New Roman" w:cs="Times New Roman"/>
          <w:sz w:val="24"/>
          <w:szCs w:val="24"/>
          <w:lang w:val="en-US"/>
        </w:rPr>
      </w:pPr>
    </w:p>
    <w:p w14:paraId="7E2A22AE"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c) Targeted CPD programs</w:t>
      </w:r>
      <w:r w:rsidRPr="0054676E">
        <w:rPr>
          <w:rFonts w:ascii="Times New Roman" w:hAnsi="Times New Roman" w:cs="Times New Roman"/>
          <w:sz w:val="24"/>
          <w:szCs w:val="24"/>
          <w:lang w:val="en-US"/>
        </w:rPr>
        <w:br/>
        <w:t>Including priority areas such as:</w:t>
      </w:r>
    </w:p>
    <w:p w14:paraId="31815690" w14:textId="77777777" w:rsidR="00C14C82" w:rsidRPr="0054676E" w:rsidRDefault="00C14C82" w:rsidP="0054676E">
      <w:pPr>
        <w:numPr>
          <w:ilvl w:val="0"/>
          <w:numId w:val="42"/>
        </w:numPr>
        <w:rPr>
          <w:rFonts w:ascii="Times New Roman" w:hAnsi="Times New Roman" w:cs="Times New Roman"/>
          <w:sz w:val="24"/>
          <w:szCs w:val="24"/>
          <w:lang w:val="en-US"/>
        </w:rPr>
      </w:pPr>
      <w:r w:rsidRPr="0054676E">
        <w:rPr>
          <w:rFonts w:ascii="Times New Roman" w:hAnsi="Times New Roman" w:cs="Times New Roman"/>
          <w:sz w:val="24"/>
          <w:szCs w:val="24"/>
          <w:lang w:val="en-US"/>
        </w:rPr>
        <w:t>IFRS and IFRS for SMEs;</w:t>
      </w:r>
    </w:p>
    <w:p w14:paraId="49E294C6" w14:textId="77777777" w:rsidR="00C14C82" w:rsidRPr="0054676E" w:rsidRDefault="00C14C82" w:rsidP="0054676E">
      <w:pPr>
        <w:numPr>
          <w:ilvl w:val="0"/>
          <w:numId w:val="42"/>
        </w:numPr>
        <w:rPr>
          <w:rFonts w:ascii="Times New Roman" w:hAnsi="Times New Roman" w:cs="Times New Roman"/>
          <w:sz w:val="24"/>
          <w:szCs w:val="24"/>
          <w:lang w:val="en-US"/>
        </w:rPr>
      </w:pPr>
      <w:r w:rsidRPr="0054676E">
        <w:rPr>
          <w:rFonts w:ascii="Times New Roman" w:hAnsi="Times New Roman" w:cs="Times New Roman"/>
          <w:sz w:val="24"/>
          <w:szCs w:val="24"/>
          <w:lang w:val="en-US"/>
        </w:rPr>
        <w:t>ISA and quality management standards (ISQM);</w:t>
      </w:r>
    </w:p>
    <w:p w14:paraId="14724E31" w14:textId="77777777" w:rsidR="00C14C82" w:rsidRPr="0054676E" w:rsidRDefault="00C14C82" w:rsidP="0054676E">
      <w:pPr>
        <w:numPr>
          <w:ilvl w:val="0"/>
          <w:numId w:val="42"/>
        </w:numPr>
        <w:rPr>
          <w:rFonts w:ascii="Times New Roman" w:hAnsi="Times New Roman" w:cs="Times New Roman"/>
          <w:sz w:val="24"/>
          <w:szCs w:val="24"/>
          <w:lang w:val="en-US"/>
        </w:rPr>
      </w:pPr>
      <w:r w:rsidRPr="0054676E">
        <w:rPr>
          <w:rFonts w:ascii="Times New Roman" w:hAnsi="Times New Roman" w:cs="Times New Roman"/>
          <w:sz w:val="24"/>
          <w:szCs w:val="24"/>
          <w:lang w:val="en-US"/>
        </w:rPr>
        <w:t>IPSAS for public sector accountants;</w:t>
      </w:r>
    </w:p>
    <w:p w14:paraId="002E749D" w14:textId="77777777" w:rsidR="00C14C82" w:rsidRPr="0054676E" w:rsidRDefault="00C14C82" w:rsidP="0054676E">
      <w:pPr>
        <w:numPr>
          <w:ilvl w:val="0"/>
          <w:numId w:val="42"/>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Taxation and fiscal </w:t>
      </w:r>
      <w:proofErr w:type="gramStart"/>
      <w:r w:rsidRPr="0054676E">
        <w:rPr>
          <w:rFonts w:ascii="Times New Roman" w:hAnsi="Times New Roman" w:cs="Times New Roman"/>
          <w:sz w:val="24"/>
          <w:szCs w:val="24"/>
          <w:lang w:val="fr-FR"/>
        </w:rPr>
        <w:t>reforms;</w:t>
      </w:r>
      <w:proofErr w:type="gramEnd"/>
    </w:p>
    <w:p w14:paraId="113C511A" w14:textId="77777777" w:rsidR="00C14C82" w:rsidRPr="0054676E" w:rsidRDefault="00C14C82" w:rsidP="0054676E">
      <w:pPr>
        <w:numPr>
          <w:ilvl w:val="0"/>
          <w:numId w:val="42"/>
        </w:numPr>
        <w:rPr>
          <w:rFonts w:ascii="Times New Roman" w:hAnsi="Times New Roman" w:cs="Times New Roman"/>
          <w:sz w:val="24"/>
          <w:szCs w:val="24"/>
          <w:lang w:val="en-US"/>
        </w:rPr>
      </w:pPr>
      <w:r w:rsidRPr="0054676E">
        <w:rPr>
          <w:rFonts w:ascii="Times New Roman" w:hAnsi="Times New Roman" w:cs="Times New Roman"/>
          <w:sz w:val="24"/>
          <w:szCs w:val="24"/>
          <w:lang w:val="en-US"/>
        </w:rPr>
        <w:t>Professional ethics and anti-money laundering.</w:t>
      </w:r>
    </w:p>
    <w:p w14:paraId="52001069"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b/>
          <w:bCs/>
          <w:sz w:val="24"/>
          <w:szCs w:val="24"/>
          <w:lang w:val="en-US"/>
        </w:rPr>
        <w:t>d) Integration with QA and disciplinary systems</w:t>
      </w:r>
      <w:r w:rsidRPr="0054676E">
        <w:rPr>
          <w:rFonts w:ascii="Times New Roman" w:hAnsi="Times New Roman" w:cs="Times New Roman"/>
          <w:sz w:val="24"/>
          <w:szCs w:val="24"/>
          <w:lang w:val="en-US"/>
        </w:rPr>
        <w:br/>
        <w:t>CPD deficiencies identified during quality assurance reviews will result in:</w:t>
      </w:r>
    </w:p>
    <w:p w14:paraId="67827CAA" w14:textId="77777777" w:rsidR="00C14C82" w:rsidRPr="0054676E" w:rsidRDefault="00C14C82" w:rsidP="0054676E">
      <w:pPr>
        <w:numPr>
          <w:ilvl w:val="0"/>
          <w:numId w:val="43"/>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Mandatory remedial </w:t>
      </w:r>
      <w:proofErr w:type="gramStart"/>
      <w:r w:rsidRPr="0054676E">
        <w:rPr>
          <w:rFonts w:ascii="Times New Roman" w:hAnsi="Times New Roman" w:cs="Times New Roman"/>
          <w:sz w:val="24"/>
          <w:szCs w:val="24"/>
          <w:lang w:val="fr-FR"/>
        </w:rPr>
        <w:t>training;</w:t>
      </w:r>
      <w:proofErr w:type="gramEnd"/>
    </w:p>
    <w:p w14:paraId="13F58716" w14:textId="77777777" w:rsidR="00C14C82" w:rsidRPr="0054676E" w:rsidRDefault="00C14C82" w:rsidP="0054676E">
      <w:pPr>
        <w:numPr>
          <w:ilvl w:val="0"/>
          <w:numId w:val="43"/>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Follow-up </w:t>
      </w:r>
      <w:proofErr w:type="gramStart"/>
      <w:r w:rsidRPr="0054676E">
        <w:rPr>
          <w:rFonts w:ascii="Times New Roman" w:hAnsi="Times New Roman" w:cs="Times New Roman"/>
          <w:sz w:val="24"/>
          <w:szCs w:val="24"/>
          <w:lang w:val="fr-FR"/>
        </w:rPr>
        <w:t>monitoring;</w:t>
      </w:r>
      <w:proofErr w:type="gramEnd"/>
    </w:p>
    <w:p w14:paraId="4D4C1E19" w14:textId="77777777" w:rsidR="00C14C82" w:rsidRPr="0054676E" w:rsidRDefault="00C14C82" w:rsidP="0054676E">
      <w:pPr>
        <w:numPr>
          <w:ilvl w:val="0"/>
          <w:numId w:val="43"/>
        </w:numPr>
        <w:rPr>
          <w:rFonts w:ascii="Times New Roman" w:hAnsi="Times New Roman" w:cs="Times New Roman"/>
          <w:sz w:val="24"/>
          <w:szCs w:val="24"/>
          <w:lang w:val="en-US"/>
        </w:rPr>
      </w:pPr>
      <w:r w:rsidRPr="0054676E">
        <w:rPr>
          <w:rFonts w:ascii="Times New Roman" w:hAnsi="Times New Roman" w:cs="Times New Roman"/>
          <w:sz w:val="24"/>
          <w:szCs w:val="24"/>
          <w:lang w:val="en-US"/>
        </w:rPr>
        <w:t>Possible disciplinary measures in cases of persistent non-compliance.</w:t>
      </w:r>
    </w:p>
    <w:p w14:paraId="7C2B8D61"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3.4 Expected Outcomes of CPD Reforms</w:t>
      </w:r>
    </w:p>
    <w:p w14:paraId="2DDBBC7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These measures will ensure that OPC members:</w:t>
      </w:r>
    </w:p>
    <w:p w14:paraId="61D94524" w14:textId="77777777" w:rsidR="00C14C82" w:rsidRPr="0054676E" w:rsidRDefault="00C14C82" w:rsidP="0054676E">
      <w:pPr>
        <w:numPr>
          <w:ilvl w:val="0"/>
          <w:numId w:val="44"/>
        </w:numPr>
        <w:rPr>
          <w:rFonts w:ascii="Times New Roman" w:hAnsi="Times New Roman" w:cs="Times New Roman"/>
          <w:sz w:val="24"/>
          <w:szCs w:val="24"/>
          <w:lang w:val="en-US"/>
        </w:rPr>
      </w:pPr>
      <w:r w:rsidRPr="0054676E">
        <w:rPr>
          <w:rFonts w:ascii="Times New Roman" w:hAnsi="Times New Roman" w:cs="Times New Roman"/>
          <w:sz w:val="24"/>
          <w:szCs w:val="24"/>
          <w:lang w:val="en-US"/>
        </w:rPr>
        <w:t>Maintain professional competence throughout their careers;</w:t>
      </w:r>
    </w:p>
    <w:p w14:paraId="673E6D36" w14:textId="77777777" w:rsidR="00C14C82" w:rsidRPr="0054676E" w:rsidRDefault="00C14C82" w:rsidP="0054676E">
      <w:pPr>
        <w:numPr>
          <w:ilvl w:val="0"/>
          <w:numId w:val="44"/>
        </w:numPr>
        <w:rPr>
          <w:rFonts w:ascii="Times New Roman" w:hAnsi="Times New Roman" w:cs="Times New Roman"/>
          <w:sz w:val="24"/>
          <w:szCs w:val="24"/>
          <w:lang w:val="en-US"/>
        </w:rPr>
      </w:pPr>
      <w:r w:rsidRPr="0054676E">
        <w:rPr>
          <w:rFonts w:ascii="Times New Roman" w:hAnsi="Times New Roman" w:cs="Times New Roman"/>
          <w:sz w:val="24"/>
          <w:szCs w:val="24"/>
          <w:lang w:val="en-US"/>
        </w:rPr>
        <w:t>Adapt to evolving international standards;</w:t>
      </w:r>
    </w:p>
    <w:p w14:paraId="60F0A97A" w14:textId="77777777" w:rsidR="00C14C82" w:rsidRPr="0054676E" w:rsidRDefault="00C14C82" w:rsidP="0054676E">
      <w:pPr>
        <w:numPr>
          <w:ilvl w:val="0"/>
          <w:numId w:val="44"/>
        </w:numPr>
        <w:rPr>
          <w:rFonts w:ascii="Times New Roman" w:hAnsi="Times New Roman" w:cs="Times New Roman"/>
          <w:sz w:val="24"/>
          <w:szCs w:val="24"/>
          <w:lang w:val="en-US"/>
        </w:rPr>
      </w:pPr>
      <w:r w:rsidRPr="0054676E">
        <w:rPr>
          <w:rFonts w:ascii="Times New Roman" w:hAnsi="Times New Roman" w:cs="Times New Roman"/>
          <w:sz w:val="24"/>
          <w:szCs w:val="24"/>
          <w:lang w:val="en-US"/>
        </w:rPr>
        <w:t>Reduce risks of audit failure and unethical conduct;</w:t>
      </w:r>
    </w:p>
    <w:p w14:paraId="0BA286A3" w14:textId="77777777" w:rsidR="00C14C82" w:rsidRPr="0054676E" w:rsidRDefault="00C14C82" w:rsidP="0054676E">
      <w:pPr>
        <w:numPr>
          <w:ilvl w:val="0"/>
          <w:numId w:val="44"/>
        </w:numPr>
        <w:rPr>
          <w:rFonts w:ascii="Times New Roman" w:hAnsi="Times New Roman" w:cs="Times New Roman"/>
          <w:sz w:val="24"/>
          <w:szCs w:val="24"/>
          <w:lang w:val="en-US"/>
        </w:rPr>
      </w:pPr>
      <w:r w:rsidRPr="0054676E">
        <w:rPr>
          <w:rFonts w:ascii="Times New Roman" w:hAnsi="Times New Roman" w:cs="Times New Roman"/>
          <w:sz w:val="24"/>
          <w:szCs w:val="24"/>
          <w:lang w:val="en-US"/>
        </w:rPr>
        <w:t>Strengthen public trust in the profession.</w:t>
      </w:r>
    </w:p>
    <w:p w14:paraId="7513E278" w14:textId="488BBEE9" w:rsidR="00C14C82" w:rsidRPr="0054676E" w:rsidRDefault="00C14C82" w:rsidP="0054676E">
      <w:pPr>
        <w:rPr>
          <w:rFonts w:ascii="Times New Roman" w:hAnsi="Times New Roman" w:cs="Times New Roman"/>
          <w:sz w:val="24"/>
          <w:szCs w:val="24"/>
          <w:lang w:val="en-US"/>
        </w:rPr>
      </w:pPr>
    </w:p>
    <w:p w14:paraId="16E40BD5"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4. Conclusion</w:t>
      </w:r>
    </w:p>
    <w:p w14:paraId="45A6B622"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Through the reform of Initial Professional Development and Continuing Professional Development, OPC Burundi is establishing a coherent professional education continuum fully aligned with IFAC SMO 2 and the IAESB’s International Education Standards.</w:t>
      </w:r>
    </w:p>
    <w:p w14:paraId="27A60255"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This approach ensures </w:t>
      </w:r>
      <w:proofErr w:type="gramStart"/>
      <w:r w:rsidRPr="0054676E">
        <w:rPr>
          <w:rFonts w:ascii="Times New Roman" w:hAnsi="Times New Roman" w:cs="Times New Roman"/>
          <w:sz w:val="24"/>
          <w:szCs w:val="24"/>
          <w:lang w:val="fr-FR"/>
        </w:rPr>
        <w:t>that:</w:t>
      </w:r>
      <w:proofErr w:type="gramEnd"/>
    </w:p>
    <w:p w14:paraId="26B43166" w14:textId="77777777" w:rsidR="00C14C82" w:rsidRPr="0054676E" w:rsidRDefault="00C14C82" w:rsidP="0054676E">
      <w:pPr>
        <w:numPr>
          <w:ilvl w:val="0"/>
          <w:numId w:val="45"/>
        </w:numPr>
        <w:rPr>
          <w:rFonts w:ascii="Times New Roman" w:hAnsi="Times New Roman" w:cs="Times New Roman"/>
          <w:sz w:val="24"/>
          <w:szCs w:val="24"/>
          <w:lang w:val="en-US"/>
        </w:rPr>
      </w:pPr>
      <w:r w:rsidRPr="0054676E">
        <w:rPr>
          <w:rFonts w:ascii="Times New Roman" w:hAnsi="Times New Roman" w:cs="Times New Roman"/>
          <w:sz w:val="24"/>
          <w:szCs w:val="24"/>
          <w:lang w:val="en-US"/>
        </w:rPr>
        <w:t>Entry into the profession is competence-based and ethically grounded;</w:t>
      </w:r>
    </w:p>
    <w:p w14:paraId="69D7EA92" w14:textId="77777777" w:rsidR="00C14C82" w:rsidRPr="0054676E" w:rsidRDefault="00C14C82" w:rsidP="0054676E">
      <w:pPr>
        <w:numPr>
          <w:ilvl w:val="0"/>
          <w:numId w:val="45"/>
        </w:num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Professional qualifications meet international </w:t>
      </w:r>
      <w:proofErr w:type="gramStart"/>
      <w:r w:rsidRPr="0054676E">
        <w:rPr>
          <w:rFonts w:ascii="Times New Roman" w:hAnsi="Times New Roman" w:cs="Times New Roman"/>
          <w:sz w:val="24"/>
          <w:szCs w:val="24"/>
          <w:lang w:val="fr-FR"/>
        </w:rPr>
        <w:t>benchmarks;</w:t>
      </w:r>
      <w:proofErr w:type="gramEnd"/>
    </w:p>
    <w:p w14:paraId="1B4EDF0C" w14:textId="77777777" w:rsidR="00C14C82" w:rsidRPr="0054676E" w:rsidRDefault="00C14C82" w:rsidP="0054676E">
      <w:pPr>
        <w:numPr>
          <w:ilvl w:val="0"/>
          <w:numId w:val="45"/>
        </w:numPr>
        <w:rPr>
          <w:rFonts w:ascii="Times New Roman" w:hAnsi="Times New Roman" w:cs="Times New Roman"/>
          <w:sz w:val="24"/>
          <w:szCs w:val="24"/>
          <w:lang w:val="en-US"/>
        </w:rPr>
      </w:pPr>
      <w:r w:rsidRPr="0054676E">
        <w:rPr>
          <w:rFonts w:ascii="Times New Roman" w:hAnsi="Times New Roman" w:cs="Times New Roman"/>
          <w:sz w:val="24"/>
          <w:szCs w:val="24"/>
          <w:lang w:val="en-US"/>
        </w:rPr>
        <w:t>Lifelong learning is institutionalized and enforceable;</w:t>
      </w:r>
    </w:p>
    <w:p w14:paraId="3BCF9A70" w14:textId="77777777" w:rsidR="00C14C82" w:rsidRPr="0054676E" w:rsidRDefault="00C14C82" w:rsidP="0054676E">
      <w:pPr>
        <w:numPr>
          <w:ilvl w:val="0"/>
          <w:numId w:val="45"/>
        </w:numPr>
        <w:rPr>
          <w:rFonts w:ascii="Times New Roman" w:hAnsi="Times New Roman" w:cs="Times New Roman"/>
          <w:sz w:val="24"/>
          <w:szCs w:val="24"/>
          <w:lang w:val="en-US"/>
        </w:rPr>
      </w:pPr>
      <w:r w:rsidRPr="0054676E">
        <w:rPr>
          <w:rFonts w:ascii="Times New Roman" w:hAnsi="Times New Roman" w:cs="Times New Roman"/>
          <w:sz w:val="24"/>
          <w:szCs w:val="24"/>
          <w:lang w:val="en-US"/>
        </w:rPr>
        <w:t>The accounting profession in Burundi progressively achieves regional and international credibility.</w:t>
      </w:r>
    </w:p>
    <w:p w14:paraId="148E332D" w14:textId="77777777" w:rsidR="00C14C82" w:rsidRPr="0054676E" w:rsidRDefault="00C14C82" w:rsidP="0054676E">
      <w:pPr>
        <w:rPr>
          <w:rFonts w:ascii="Times New Roman" w:hAnsi="Times New Roman" w:cs="Times New Roman"/>
          <w:b/>
          <w:bCs/>
          <w:sz w:val="24"/>
          <w:szCs w:val="24"/>
          <w:lang w:val="en-US"/>
        </w:rPr>
      </w:pPr>
    </w:p>
    <w:p w14:paraId="3A573139" w14:textId="77777777" w:rsidR="00C14C82" w:rsidRPr="0054676E" w:rsidRDefault="00C14C8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Actions Section (SMO 2)</w:t>
      </w:r>
    </w:p>
    <w:p w14:paraId="3E082FAC"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table below satisfies IFAC requirements (a)–(e): actions taken and planned, gaps, timeframe, responsibilities, and resources.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2210"/>
        <w:gridCol w:w="2076"/>
        <w:gridCol w:w="2763"/>
        <w:gridCol w:w="1193"/>
        <w:gridCol w:w="1921"/>
        <w:gridCol w:w="2027"/>
      </w:tblGrid>
      <w:tr w:rsidR="00C14C82" w:rsidRPr="0054676E" w14:paraId="2B0EF4B2" w14:textId="77777777" w:rsidTr="00C14C82">
        <w:trPr>
          <w:tblHeader/>
          <w:tblCellSpacing w:w="15" w:type="dxa"/>
        </w:trPr>
        <w:tc>
          <w:tcPr>
            <w:tcW w:w="0" w:type="auto"/>
            <w:vAlign w:val="center"/>
            <w:hideMark/>
          </w:tcPr>
          <w:p w14:paraId="5B19BCC3"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No.</w:t>
            </w:r>
          </w:p>
        </w:tc>
        <w:tc>
          <w:tcPr>
            <w:tcW w:w="0" w:type="auto"/>
            <w:vAlign w:val="center"/>
            <w:hideMark/>
          </w:tcPr>
          <w:p w14:paraId="056B788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Specific Action (a)</w:t>
            </w:r>
          </w:p>
        </w:tc>
        <w:tc>
          <w:tcPr>
            <w:tcW w:w="0" w:type="auto"/>
            <w:vAlign w:val="center"/>
            <w:hideMark/>
          </w:tcPr>
          <w:p w14:paraId="06FBBE45"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Status / Actions Taken</w:t>
            </w:r>
          </w:p>
        </w:tc>
        <w:tc>
          <w:tcPr>
            <w:tcW w:w="0" w:type="auto"/>
            <w:vAlign w:val="center"/>
            <w:hideMark/>
          </w:tcPr>
          <w:p w14:paraId="02BF0DC6"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Gaps &amp; Actions to be Taken (b)</w:t>
            </w:r>
          </w:p>
        </w:tc>
        <w:tc>
          <w:tcPr>
            <w:tcW w:w="0" w:type="auto"/>
            <w:vAlign w:val="center"/>
            <w:hideMark/>
          </w:tcPr>
          <w:p w14:paraId="76801AF3"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Timeframe (c)</w:t>
            </w:r>
          </w:p>
        </w:tc>
        <w:tc>
          <w:tcPr>
            <w:tcW w:w="0" w:type="auto"/>
            <w:vAlign w:val="center"/>
            <w:hideMark/>
          </w:tcPr>
          <w:p w14:paraId="2B96DB0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Responsible Units / Partners (d)</w:t>
            </w:r>
          </w:p>
        </w:tc>
        <w:tc>
          <w:tcPr>
            <w:tcW w:w="0" w:type="auto"/>
            <w:vAlign w:val="center"/>
            <w:hideMark/>
          </w:tcPr>
          <w:p w14:paraId="555EA5E4"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Resources (e)</w:t>
            </w:r>
          </w:p>
        </w:tc>
      </w:tr>
      <w:tr w:rsidR="00C14C82" w:rsidRPr="0054676E" w14:paraId="0276E199" w14:textId="77777777" w:rsidTr="00C14C82">
        <w:trPr>
          <w:tblCellSpacing w:w="15" w:type="dxa"/>
        </w:trPr>
        <w:tc>
          <w:tcPr>
            <w:tcW w:w="0" w:type="auto"/>
            <w:vAlign w:val="center"/>
            <w:hideMark/>
          </w:tcPr>
          <w:p w14:paraId="77CE1479"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37F44E8F"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Align OPC education &amp; training regulations with IES 1–8</w:t>
            </w:r>
          </w:p>
        </w:tc>
        <w:tc>
          <w:tcPr>
            <w:tcW w:w="0" w:type="auto"/>
            <w:vAlign w:val="center"/>
            <w:hideMark/>
          </w:tcPr>
          <w:p w14:paraId="32768D4E"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Education &amp; Training Regulations reviewed; gap analysis initiated</w:t>
            </w:r>
          </w:p>
        </w:tc>
        <w:tc>
          <w:tcPr>
            <w:tcW w:w="0" w:type="auto"/>
            <w:vAlign w:val="center"/>
            <w:hideMark/>
          </w:tcPr>
          <w:p w14:paraId="0917BC8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Finalize regulatory amendments and formally adopt IES-aligned framework</w:t>
            </w:r>
          </w:p>
        </w:tc>
        <w:tc>
          <w:tcPr>
            <w:tcW w:w="0" w:type="auto"/>
            <w:vAlign w:val="center"/>
            <w:hideMark/>
          </w:tcPr>
          <w:p w14:paraId="6EA79287"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2DAD33F0"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Legal Unit; Governing Council</w:t>
            </w:r>
          </w:p>
        </w:tc>
        <w:tc>
          <w:tcPr>
            <w:tcW w:w="0" w:type="auto"/>
            <w:vAlign w:val="center"/>
            <w:hideMark/>
          </w:tcPr>
          <w:p w14:paraId="68AE516E"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Legal drafting support; technical guidance (IFAC/PAOs)</w:t>
            </w:r>
          </w:p>
        </w:tc>
      </w:tr>
      <w:tr w:rsidR="00C14C82" w:rsidRPr="0054676E" w14:paraId="2B246A89" w14:textId="77777777" w:rsidTr="00C14C82">
        <w:trPr>
          <w:tblCellSpacing w:w="15" w:type="dxa"/>
        </w:trPr>
        <w:tc>
          <w:tcPr>
            <w:tcW w:w="0" w:type="auto"/>
            <w:vAlign w:val="center"/>
            <w:hideMark/>
          </w:tcPr>
          <w:p w14:paraId="25B96EFE"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55E3D9E5"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Map university accounting curricula against IES learning outcomes</w:t>
            </w:r>
          </w:p>
        </w:tc>
        <w:tc>
          <w:tcPr>
            <w:tcW w:w="0" w:type="auto"/>
            <w:vAlign w:val="center"/>
            <w:hideMark/>
          </w:tcPr>
          <w:p w14:paraId="212B0BF2"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Initial consultations with key HEIs conducted</w:t>
            </w:r>
          </w:p>
        </w:tc>
        <w:tc>
          <w:tcPr>
            <w:tcW w:w="0" w:type="auto"/>
            <w:vAlign w:val="center"/>
            <w:hideMark/>
          </w:tcPr>
          <w:p w14:paraId="0B761005"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Complete curriculum mapping for all major HEIs and issue recommendations</w:t>
            </w:r>
          </w:p>
        </w:tc>
        <w:tc>
          <w:tcPr>
            <w:tcW w:w="0" w:type="auto"/>
            <w:vAlign w:val="center"/>
            <w:hideMark/>
          </w:tcPr>
          <w:p w14:paraId="4B513FC5"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07084C00"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HEIs; Ministry of Education</w:t>
            </w:r>
          </w:p>
        </w:tc>
        <w:tc>
          <w:tcPr>
            <w:tcW w:w="0" w:type="auto"/>
            <w:vAlign w:val="center"/>
            <w:hideMark/>
          </w:tcPr>
          <w:p w14:paraId="645850E6" w14:textId="77777777" w:rsidR="00C14C82" w:rsidRPr="0054676E" w:rsidRDefault="00C14C82" w:rsidP="0054676E">
            <w:pPr>
              <w:rPr>
                <w:rFonts w:ascii="Times New Roman" w:hAnsi="Times New Roman" w:cs="Times New Roman"/>
                <w:sz w:val="24"/>
                <w:szCs w:val="24"/>
                <w:lang w:val="fr-FR"/>
              </w:rPr>
            </w:pPr>
            <w:proofErr w:type="gramStart"/>
            <w:r w:rsidRPr="0054676E">
              <w:rPr>
                <w:rFonts w:ascii="Times New Roman" w:hAnsi="Times New Roman" w:cs="Times New Roman"/>
                <w:sz w:val="24"/>
                <w:szCs w:val="24"/>
                <w:lang w:val="fr-FR"/>
              </w:rPr>
              <w:t>Workshops;</w:t>
            </w:r>
            <w:proofErr w:type="gramEnd"/>
            <w:r w:rsidRPr="0054676E">
              <w:rPr>
                <w:rFonts w:ascii="Times New Roman" w:hAnsi="Times New Roman" w:cs="Times New Roman"/>
                <w:sz w:val="24"/>
                <w:szCs w:val="24"/>
                <w:lang w:val="fr-FR"/>
              </w:rPr>
              <w:t xml:space="preserve"> curriculum experts</w:t>
            </w:r>
          </w:p>
        </w:tc>
      </w:tr>
      <w:tr w:rsidR="00C14C82" w:rsidRPr="0054676E" w14:paraId="757BC047" w14:textId="77777777" w:rsidTr="00C14C82">
        <w:trPr>
          <w:tblCellSpacing w:w="15" w:type="dxa"/>
        </w:trPr>
        <w:tc>
          <w:tcPr>
            <w:tcW w:w="0" w:type="auto"/>
            <w:vAlign w:val="center"/>
            <w:hideMark/>
          </w:tcPr>
          <w:p w14:paraId="2F17E196"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42360CD6"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structured practical experience program (IES 5)</w:t>
            </w:r>
          </w:p>
        </w:tc>
        <w:tc>
          <w:tcPr>
            <w:tcW w:w="0" w:type="auto"/>
            <w:vAlign w:val="center"/>
            <w:hideMark/>
          </w:tcPr>
          <w:p w14:paraId="2E974350"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Concept note developed</w:t>
            </w:r>
          </w:p>
        </w:tc>
        <w:tc>
          <w:tcPr>
            <w:tcW w:w="0" w:type="auto"/>
            <w:vAlign w:val="center"/>
            <w:hideMark/>
          </w:tcPr>
          <w:p w14:paraId="7BFE182B"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Approve framework, define competencies, monitoring tools, and supervisor requirements</w:t>
            </w:r>
          </w:p>
        </w:tc>
        <w:tc>
          <w:tcPr>
            <w:tcW w:w="0" w:type="auto"/>
            <w:vAlign w:val="center"/>
            <w:hideMark/>
          </w:tcPr>
          <w:p w14:paraId="5DF22E1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2EDF2DF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CGA Units; Employers</w:t>
            </w:r>
          </w:p>
        </w:tc>
        <w:tc>
          <w:tcPr>
            <w:tcW w:w="0" w:type="auto"/>
            <w:vAlign w:val="center"/>
            <w:hideMark/>
          </w:tcPr>
          <w:p w14:paraId="42F2BE4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Guidelines, monitoring templates</w:t>
            </w:r>
          </w:p>
        </w:tc>
      </w:tr>
      <w:tr w:rsidR="00C14C82" w:rsidRPr="0054676E" w14:paraId="3E03B315" w14:textId="77777777" w:rsidTr="00C14C82">
        <w:trPr>
          <w:tblCellSpacing w:w="15" w:type="dxa"/>
        </w:trPr>
        <w:tc>
          <w:tcPr>
            <w:tcW w:w="0" w:type="auto"/>
            <w:vAlign w:val="center"/>
            <w:hideMark/>
          </w:tcPr>
          <w:p w14:paraId="278C4CFE"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4C72870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Accredited Management Centers (CGA)</w:t>
            </w:r>
          </w:p>
        </w:tc>
        <w:tc>
          <w:tcPr>
            <w:tcW w:w="0" w:type="auto"/>
            <w:vAlign w:val="center"/>
            <w:hideMark/>
          </w:tcPr>
          <w:p w14:paraId="60B256A7"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Policy approved (Objective 4)</w:t>
            </w:r>
          </w:p>
        </w:tc>
        <w:tc>
          <w:tcPr>
            <w:tcW w:w="0" w:type="auto"/>
            <w:vAlign w:val="center"/>
            <w:hideMark/>
          </w:tcPr>
          <w:p w14:paraId="34B33955"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and equip CGA units nationwide</w:t>
            </w:r>
          </w:p>
        </w:tc>
        <w:tc>
          <w:tcPr>
            <w:tcW w:w="0" w:type="auto"/>
            <w:vAlign w:val="center"/>
            <w:hideMark/>
          </w:tcPr>
          <w:p w14:paraId="5AAB4499"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77738FCC"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Training </w:t>
            </w:r>
            <w:proofErr w:type="gramStart"/>
            <w:r w:rsidRPr="0054676E">
              <w:rPr>
                <w:rFonts w:ascii="Times New Roman" w:hAnsi="Times New Roman" w:cs="Times New Roman"/>
                <w:sz w:val="24"/>
                <w:szCs w:val="24"/>
                <w:lang w:val="fr-FR"/>
              </w:rPr>
              <w:t>Commission;</w:t>
            </w:r>
            <w:proofErr w:type="gramEnd"/>
            <w:r w:rsidRPr="0054676E">
              <w:rPr>
                <w:rFonts w:ascii="Times New Roman" w:hAnsi="Times New Roman" w:cs="Times New Roman"/>
                <w:sz w:val="24"/>
                <w:szCs w:val="24"/>
                <w:lang w:val="fr-FR"/>
              </w:rPr>
              <w:t xml:space="preserve"> CGA Units</w:t>
            </w:r>
          </w:p>
        </w:tc>
        <w:tc>
          <w:tcPr>
            <w:tcW w:w="0" w:type="auto"/>
            <w:vAlign w:val="center"/>
            <w:hideMark/>
          </w:tcPr>
          <w:p w14:paraId="27608CBB"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Facilities, trainers, equipment</w:t>
            </w:r>
          </w:p>
        </w:tc>
      </w:tr>
      <w:tr w:rsidR="00C14C82" w:rsidRPr="0054676E" w14:paraId="4C90CB66" w14:textId="77777777" w:rsidTr="00C14C82">
        <w:trPr>
          <w:tblCellSpacing w:w="15" w:type="dxa"/>
        </w:trPr>
        <w:tc>
          <w:tcPr>
            <w:tcW w:w="0" w:type="auto"/>
            <w:vAlign w:val="center"/>
            <w:hideMark/>
          </w:tcPr>
          <w:p w14:paraId="2EF9FB9B"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47362E05" w14:textId="77777777" w:rsidR="00C14C82" w:rsidRPr="0054676E" w:rsidRDefault="00C14C8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CAT &amp; CPA qualification pathways</w:t>
            </w:r>
          </w:p>
        </w:tc>
        <w:tc>
          <w:tcPr>
            <w:tcW w:w="0" w:type="auto"/>
            <w:vAlign w:val="center"/>
            <w:hideMark/>
          </w:tcPr>
          <w:p w14:paraId="04903EF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CAT &amp; CPA schemes in place</w:t>
            </w:r>
          </w:p>
        </w:tc>
        <w:tc>
          <w:tcPr>
            <w:tcW w:w="0" w:type="auto"/>
            <w:vAlign w:val="center"/>
            <w:hideMark/>
          </w:tcPr>
          <w:p w14:paraId="2CCBAE8B"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Update syllabi to align with IES; formalize progression rules</w:t>
            </w:r>
          </w:p>
        </w:tc>
        <w:tc>
          <w:tcPr>
            <w:tcW w:w="0" w:type="auto"/>
            <w:vAlign w:val="center"/>
            <w:hideMark/>
          </w:tcPr>
          <w:p w14:paraId="1CF3E22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0" w:type="auto"/>
            <w:vAlign w:val="center"/>
            <w:hideMark/>
          </w:tcPr>
          <w:p w14:paraId="53382CA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Examination </w:t>
            </w:r>
            <w:proofErr w:type="gramStart"/>
            <w:r w:rsidRPr="0054676E">
              <w:rPr>
                <w:rFonts w:ascii="Times New Roman" w:hAnsi="Times New Roman" w:cs="Times New Roman"/>
                <w:sz w:val="24"/>
                <w:szCs w:val="24"/>
                <w:lang w:val="fr-FR"/>
              </w:rPr>
              <w:t>Board;</w:t>
            </w:r>
            <w:proofErr w:type="gramEnd"/>
            <w:r w:rsidRPr="0054676E">
              <w:rPr>
                <w:rFonts w:ascii="Times New Roman" w:hAnsi="Times New Roman" w:cs="Times New Roman"/>
                <w:sz w:val="24"/>
                <w:szCs w:val="24"/>
                <w:lang w:val="fr-FR"/>
              </w:rPr>
              <w:t xml:space="preserve"> Training Commission</w:t>
            </w:r>
          </w:p>
        </w:tc>
        <w:tc>
          <w:tcPr>
            <w:tcW w:w="0" w:type="auto"/>
            <w:vAlign w:val="center"/>
            <w:hideMark/>
          </w:tcPr>
          <w:p w14:paraId="2D165392"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Curriculum design support</w:t>
            </w:r>
          </w:p>
        </w:tc>
      </w:tr>
      <w:tr w:rsidR="00C14C82" w:rsidRPr="0054676E" w14:paraId="69AA133B" w14:textId="77777777" w:rsidTr="00C14C82">
        <w:trPr>
          <w:tblCellSpacing w:w="15" w:type="dxa"/>
        </w:trPr>
        <w:tc>
          <w:tcPr>
            <w:tcW w:w="0" w:type="auto"/>
            <w:vAlign w:val="center"/>
            <w:hideMark/>
          </w:tcPr>
          <w:p w14:paraId="69D7ED35"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1BB3EC56" w14:textId="77777777" w:rsidR="00C14C82" w:rsidRPr="0054676E" w:rsidRDefault="00C14C8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Introduce</w:t>
            </w:r>
            <w:proofErr w:type="gramEnd"/>
            <w:r w:rsidRPr="0054676E">
              <w:rPr>
                <w:rFonts w:ascii="Times New Roman" w:hAnsi="Times New Roman" w:cs="Times New Roman"/>
                <w:sz w:val="24"/>
                <w:szCs w:val="24"/>
                <w:lang w:val="en-US"/>
              </w:rPr>
              <w:t xml:space="preserve"> competence-based assessment methods (IES 6)</w:t>
            </w:r>
          </w:p>
        </w:tc>
        <w:tc>
          <w:tcPr>
            <w:tcW w:w="0" w:type="auto"/>
            <w:vAlign w:val="center"/>
            <w:hideMark/>
          </w:tcPr>
          <w:p w14:paraId="607E702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Traditional exams used</w:t>
            </w:r>
          </w:p>
        </w:tc>
        <w:tc>
          <w:tcPr>
            <w:tcW w:w="0" w:type="auto"/>
            <w:vAlign w:val="center"/>
            <w:hideMark/>
          </w:tcPr>
          <w:p w14:paraId="6DA1DBB0"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Integrate case studies, practical assessments, ethics modules</w:t>
            </w:r>
          </w:p>
        </w:tc>
        <w:tc>
          <w:tcPr>
            <w:tcW w:w="0" w:type="auto"/>
            <w:vAlign w:val="center"/>
            <w:hideMark/>
          </w:tcPr>
          <w:p w14:paraId="7575E65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2027–2028</w:t>
            </w:r>
          </w:p>
        </w:tc>
        <w:tc>
          <w:tcPr>
            <w:tcW w:w="0" w:type="auto"/>
            <w:vAlign w:val="center"/>
            <w:hideMark/>
          </w:tcPr>
          <w:p w14:paraId="4713B90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Examination </w:t>
            </w:r>
            <w:proofErr w:type="gramStart"/>
            <w:r w:rsidRPr="0054676E">
              <w:rPr>
                <w:rFonts w:ascii="Times New Roman" w:hAnsi="Times New Roman" w:cs="Times New Roman"/>
                <w:sz w:val="24"/>
                <w:szCs w:val="24"/>
                <w:lang w:val="fr-FR"/>
              </w:rPr>
              <w:t>Board;</w:t>
            </w:r>
            <w:proofErr w:type="gramEnd"/>
            <w:r w:rsidRPr="0054676E">
              <w:rPr>
                <w:rFonts w:ascii="Times New Roman" w:hAnsi="Times New Roman" w:cs="Times New Roman"/>
                <w:sz w:val="24"/>
                <w:szCs w:val="24"/>
                <w:lang w:val="fr-FR"/>
              </w:rPr>
              <w:t xml:space="preserve"> Training Commission</w:t>
            </w:r>
          </w:p>
        </w:tc>
        <w:tc>
          <w:tcPr>
            <w:tcW w:w="0" w:type="auto"/>
            <w:vAlign w:val="center"/>
            <w:hideMark/>
          </w:tcPr>
          <w:p w14:paraId="5AAE3EB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Assessment </w:t>
            </w:r>
            <w:proofErr w:type="gramStart"/>
            <w:r w:rsidRPr="0054676E">
              <w:rPr>
                <w:rFonts w:ascii="Times New Roman" w:hAnsi="Times New Roman" w:cs="Times New Roman"/>
                <w:sz w:val="24"/>
                <w:szCs w:val="24"/>
                <w:lang w:val="fr-FR"/>
              </w:rPr>
              <w:t>tools;</w:t>
            </w:r>
            <w:proofErr w:type="gramEnd"/>
            <w:r w:rsidRPr="0054676E">
              <w:rPr>
                <w:rFonts w:ascii="Times New Roman" w:hAnsi="Times New Roman" w:cs="Times New Roman"/>
                <w:sz w:val="24"/>
                <w:szCs w:val="24"/>
                <w:lang w:val="fr-FR"/>
              </w:rPr>
              <w:t xml:space="preserve"> examiner training</w:t>
            </w:r>
          </w:p>
        </w:tc>
      </w:tr>
      <w:tr w:rsidR="00C14C82" w:rsidRPr="0054676E" w14:paraId="7B5AE3EB" w14:textId="77777777" w:rsidTr="00C14C82">
        <w:trPr>
          <w:tblCellSpacing w:w="15" w:type="dxa"/>
        </w:trPr>
        <w:tc>
          <w:tcPr>
            <w:tcW w:w="0" w:type="auto"/>
            <w:vAlign w:val="center"/>
            <w:hideMark/>
          </w:tcPr>
          <w:p w14:paraId="3CB0A336"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5F72343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Integrate ethics education (IES 4)</w:t>
            </w:r>
          </w:p>
        </w:tc>
        <w:tc>
          <w:tcPr>
            <w:tcW w:w="0" w:type="auto"/>
            <w:vAlign w:val="center"/>
            <w:hideMark/>
          </w:tcPr>
          <w:p w14:paraId="3B4A2DD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Ethics partially covered</w:t>
            </w:r>
          </w:p>
        </w:tc>
        <w:tc>
          <w:tcPr>
            <w:tcW w:w="0" w:type="auto"/>
            <w:vAlign w:val="center"/>
            <w:hideMark/>
          </w:tcPr>
          <w:p w14:paraId="27CEA29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Fully embed IESBA Code in syllabi and assessments</w:t>
            </w:r>
          </w:p>
        </w:tc>
        <w:tc>
          <w:tcPr>
            <w:tcW w:w="0" w:type="auto"/>
            <w:vAlign w:val="center"/>
            <w:hideMark/>
          </w:tcPr>
          <w:p w14:paraId="3D3F9DB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4C927E26"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Ethics Commission; HEIs</w:t>
            </w:r>
          </w:p>
        </w:tc>
        <w:tc>
          <w:tcPr>
            <w:tcW w:w="0" w:type="auto"/>
            <w:vAlign w:val="center"/>
            <w:hideMark/>
          </w:tcPr>
          <w:p w14:paraId="2AFE5DA2"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Teaching materials</w:t>
            </w:r>
          </w:p>
        </w:tc>
      </w:tr>
      <w:tr w:rsidR="00C14C82" w:rsidRPr="0054676E" w14:paraId="0E1CDEEE" w14:textId="77777777" w:rsidTr="00C14C82">
        <w:trPr>
          <w:tblCellSpacing w:w="15" w:type="dxa"/>
        </w:trPr>
        <w:tc>
          <w:tcPr>
            <w:tcW w:w="0" w:type="auto"/>
            <w:vAlign w:val="center"/>
            <w:hideMark/>
          </w:tcPr>
          <w:p w14:paraId="68E6A6EE"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739EDC56"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Implement mandatory CPD system aligned with IES 7</w:t>
            </w:r>
          </w:p>
        </w:tc>
        <w:tc>
          <w:tcPr>
            <w:tcW w:w="0" w:type="auto"/>
            <w:vAlign w:val="center"/>
            <w:hideMark/>
          </w:tcPr>
          <w:p w14:paraId="3077D451"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CPD framework exists</w:t>
            </w:r>
          </w:p>
        </w:tc>
        <w:tc>
          <w:tcPr>
            <w:tcW w:w="0" w:type="auto"/>
            <w:vAlign w:val="center"/>
            <w:hideMark/>
          </w:tcPr>
          <w:p w14:paraId="0018F1AF"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Upgrade monitoring system and minimum learning hours</w:t>
            </w:r>
          </w:p>
        </w:tc>
        <w:tc>
          <w:tcPr>
            <w:tcW w:w="0" w:type="auto"/>
            <w:vAlign w:val="center"/>
            <w:hideMark/>
          </w:tcPr>
          <w:p w14:paraId="57FC7A46"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0BEBB603"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Training </w:t>
            </w:r>
            <w:proofErr w:type="gramStart"/>
            <w:r w:rsidRPr="0054676E">
              <w:rPr>
                <w:rFonts w:ascii="Times New Roman" w:hAnsi="Times New Roman" w:cs="Times New Roman"/>
                <w:sz w:val="24"/>
                <w:szCs w:val="24"/>
                <w:lang w:val="fr-FR"/>
              </w:rPr>
              <w:t>Commission;</w:t>
            </w:r>
            <w:proofErr w:type="gramEnd"/>
            <w:r w:rsidRPr="0054676E">
              <w:rPr>
                <w:rFonts w:ascii="Times New Roman" w:hAnsi="Times New Roman" w:cs="Times New Roman"/>
                <w:sz w:val="24"/>
                <w:szCs w:val="24"/>
                <w:lang w:val="fr-FR"/>
              </w:rPr>
              <w:t xml:space="preserve"> Secretariat</w:t>
            </w:r>
          </w:p>
        </w:tc>
        <w:tc>
          <w:tcPr>
            <w:tcW w:w="0" w:type="auto"/>
            <w:vAlign w:val="center"/>
            <w:hideMark/>
          </w:tcPr>
          <w:p w14:paraId="6CB2456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IT platform; CPD tracking tools</w:t>
            </w:r>
          </w:p>
        </w:tc>
      </w:tr>
      <w:tr w:rsidR="00C14C82" w:rsidRPr="0054676E" w14:paraId="05A2C786" w14:textId="77777777" w:rsidTr="00C14C82">
        <w:trPr>
          <w:tblCellSpacing w:w="15" w:type="dxa"/>
        </w:trPr>
        <w:tc>
          <w:tcPr>
            <w:tcW w:w="0" w:type="auto"/>
            <w:vAlign w:val="center"/>
            <w:hideMark/>
          </w:tcPr>
          <w:p w14:paraId="04A0FC99"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9</w:t>
            </w:r>
          </w:p>
        </w:tc>
        <w:tc>
          <w:tcPr>
            <w:tcW w:w="0" w:type="auto"/>
            <w:vAlign w:val="center"/>
            <w:hideMark/>
          </w:tcPr>
          <w:p w14:paraId="2F072C89"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Digitalize student &amp; education management systems</w:t>
            </w:r>
          </w:p>
        </w:tc>
        <w:tc>
          <w:tcPr>
            <w:tcW w:w="0" w:type="auto"/>
            <w:vAlign w:val="center"/>
            <w:hideMark/>
          </w:tcPr>
          <w:p w14:paraId="41444B07"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Planning completed (Objective 5)</w:t>
            </w:r>
          </w:p>
        </w:tc>
        <w:tc>
          <w:tcPr>
            <w:tcW w:w="0" w:type="auto"/>
            <w:vAlign w:val="center"/>
            <w:hideMark/>
          </w:tcPr>
          <w:p w14:paraId="73FF1B6A"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Deploy integrated platform for students, CPD, practical experience tracking</w:t>
            </w:r>
          </w:p>
        </w:tc>
        <w:tc>
          <w:tcPr>
            <w:tcW w:w="0" w:type="auto"/>
            <w:vAlign w:val="center"/>
            <w:hideMark/>
          </w:tcPr>
          <w:p w14:paraId="1CCBA37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4B4B3D6F"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IT &amp; Training Commission</w:t>
            </w:r>
          </w:p>
        </w:tc>
        <w:tc>
          <w:tcPr>
            <w:tcW w:w="0" w:type="auto"/>
            <w:vAlign w:val="center"/>
            <w:hideMark/>
          </w:tcPr>
          <w:p w14:paraId="2080BB6B"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Software development budget</w:t>
            </w:r>
          </w:p>
        </w:tc>
      </w:tr>
      <w:tr w:rsidR="00C14C82" w:rsidRPr="0054676E" w14:paraId="5B510340" w14:textId="77777777" w:rsidTr="00C14C82">
        <w:trPr>
          <w:tblCellSpacing w:w="15" w:type="dxa"/>
        </w:trPr>
        <w:tc>
          <w:tcPr>
            <w:tcW w:w="0" w:type="auto"/>
            <w:vAlign w:val="center"/>
            <w:hideMark/>
          </w:tcPr>
          <w:p w14:paraId="50CD1660"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10</w:t>
            </w:r>
          </w:p>
        </w:tc>
        <w:tc>
          <w:tcPr>
            <w:tcW w:w="0" w:type="auto"/>
            <w:vAlign w:val="center"/>
            <w:hideMark/>
          </w:tcPr>
          <w:p w14:paraId="66E051A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Promote tax education within professional training</w:t>
            </w:r>
          </w:p>
        </w:tc>
        <w:tc>
          <w:tcPr>
            <w:tcW w:w="0" w:type="auto"/>
            <w:vAlign w:val="center"/>
            <w:hideMark/>
          </w:tcPr>
          <w:p w14:paraId="46A8E894"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Limited modules available</w:t>
            </w:r>
          </w:p>
        </w:tc>
        <w:tc>
          <w:tcPr>
            <w:tcW w:w="0" w:type="auto"/>
            <w:vAlign w:val="center"/>
            <w:hideMark/>
          </w:tcPr>
          <w:p w14:paraId="58EF5419"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Integrate tax education into CAT/CPA and CPD</w:t>
            </w:r>
          </w:p>
        </w:tc>
        <w:tc>
          <w:tcPr>
            <w:tcW w:w="0" w:type="auto"/>
            <w:vAlign w:val="center"/>
            <w:hideMark/>
          </w:tcPr>
          <w:p w14:paraId="707A373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0" w:type="auto"/>
            <w:vAlign w:val="center"/>
            <w:hideMark/>
          </w:tcPr>
          <w:p w14:paraId="1BA54E0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Public Interest Commission</w:t>
            </w:r>
          </w:p>
        </w:tc>
        <w:tc>
          <w:tcPr>
            <w:tcW w:w="0" w:type="auto"/>
            <w:vAlign w:val="center"/>
            <w:hideMark/>
          </w:tcPr>
          <w:p w14:paraId="2FAEADDF" w14:textId="77777777" w:rsidR="00C14C82" w:rsidRPr="0054676E" w:rsidRDefault="00C14C82" w:rsidP="0054676E">
            <w:pPr>
              <w:rPr>
                <w:rFonts w:ascii="Times New Roman" w:hAnsi="Times New Roman" w:cs="Times New Roman"/>
                <w:sz w:val="24"/>
                <w:szCs w:val="24"/>
                <w:lang w:val="fr-FR"/>
              </w:rPr>
            </w:pPr>
            <w:proofErr w:type="gramStart"/>
            <w:r w:rsidRPr="0054676E">
              <w:rPr>
                <w:rFonts w:ascii="Times New Roman" w:hAnsi="Times New Roman" w:cs="Times New Roman"/>
                <w:sz w:val="24"/>
                <w:szCs w:val="24"/>
                <w:lang w:val="fr-FR"/>
              </w:rPr>
              <w:t>Trainers;</w:t>
            </w:r>
            <w:proofErr w:type="gramEnd"/>
            <w:r w:rsidRPr="0054676E">
              <w:rPr>
                <w:rFonts w:ascii="Times New Roman" w:hAnsi="Times New Roman" w:cs="Times New Roman"/>
                <w:sz w:val="24"/>
                <w:szCs w:val="24"/>
                <w:lang w:val="fr-FR"/>
              </w:rPr>
              <w:t xml:space="preserve"> course materials</w:t>
            </w:r>
          </w:p>
        </w:tc>
      </w:tr>
      <w:tr w:rsidR="00C14C82" w:rsidRPr="0054676E" w14:paraId="4B35D04C" w14:textId="77777777" w:rsidTr="00C14C82">
        <w:trPr>
          <w:tblCellSpacing w:w="15" w:type="dxa"/>
        </w:trPr>
        <w:tc>
          <w:tcPr>
            <w:tcW w:w="0" w:type="auto"/>
            <w:vAlign w:val="center"/>
            <w:hideMark/>
          </w:tcPr>
          <w:p w14:paraId="4DF693C7"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11</w:t>
            </w:r>
          </w:p>
        </w:tc>
        <w:tc>
          <w:tcPr>
            <w:tcW w:w="0" w:type="auto"/>
            <w:vAlign w:val="center"/>
            <w:hideMark/>
          </w:tcPr>
          <w:p w14:paraId="079017DB"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Provide structured student support programs</w:t>
            </w:r>
          </w:p>
        </w:tc>
        <w:tc>
          <w:tcPr>
            <w:tcW w:w="0" w:type="auto"/>
            <w:vAlign w:val="center"/>
            <w:hideMark/>
          </w:tcPr>
          <w:p w14:paraId="3DEFE8E0"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Informal mentoring exists</w:t>
            </w:r>
          </w:p>
        </w:tc>
        <w:tc>
          <w:tcPr>
            <w:tcW w:w="0" w:type="auto"/>
            <w:vAlign w:val="center"/>
            <w:hideMark/>
          </w:tcPr>
          <w:p w14:paraId="37C5BBAF"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formal tutoring, exam prep, and career guidance programs</w:t>
            </w:r>
          </w:p>
        </w:tc>
        <w:tc>
          <w:tcPr>
            <w:tcW w:w="0" w:type="auto"/>
            <w:vAlign w:val="center"/>
            <w:hideMark/>
          </w:tcPr>
          <w:p w14:paraId="37BDE80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2026–ongoing</w:t>
            </w:r>
          </w:p>
        </w:tc>
        <w:tc>
          <w:tcPr>
            <w:tcW w:w="0" w:type="auto"/>
            <w:vAlign w:val="center"/>
            <w:hideMark/>
          </w:tcPr>
          <w:p w14:paraId="0B7B9BB5"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Training </w:t>
            </w:r>
            <w:proofErr w:type="gramStart"/>
            <w:r w:rsidRPr="0054676E">
              <w:rPr>
                <w:rFonts w:ascii="Times New Roman" w:hAnsi="Times New Roman" w:cs="Times New Roman"/>
                <w:sz w:val="24"/>
                <w:szCs w:val="24"/>
                <w:lang w:val="fr-FR"/>
              </w:rPr>
              <w:t>Commission;</w:t>
            </w:r>
            <w:proofErr w:type="gramEnd"/>
            <w:r w:rsidRPr="0054676E">
              <w:rPr>
                <w:rFonts w:ascii="Times New Roman" w:hAnsi="Times New Roman" w:cs="Times New Roman"/>
                <w:sz w:val="24"/>
                <w:szCs w:val="24"/>
                <w:lang w:val="fr-FR"/>
              </w:rPr>
              <w:t xml:space="preserve"> Education Unit</w:t>
            </w:r>
          </w:p>
        </w:tc>
        <w:tc>
          <w:tcPr>
            <w:tcW w:w="0" w:type="auto"/>
            <w:vAlign w:val="center"/>
            <w:hideMark/>
          </w:tcPr>
          <w:p w14:paraId="20111A97" w14:textId="77777777" w:rsidR="00C14C82" w:rsidRPr="0054676E" w:rsidRDefault="00C14C82" w:rsidP="0054676E">
            <w:pPr>
              <w:rPr>
                <w:rFonts w:ascii="Times New Roman" w:hAnsi="Times New Roman" w:cs="Times New Roman"/>
                <w:sz w:val="24"/>
                <w:szCs w:val="24"/>
                <w:lang w:val="fr-FR"/>
              </w:rPr>
            </w:pPr>
            <w:proofErr w:type="gramStart"/>
            <w:r w:rsidRPr="0054676E">
              <w:rPr>
                <w:rFonts w:ascii="Times New Roman" w:hAnsi="Times New Roman" w:cs="Times New Roman"/>
                <w:sz w:val="24"/>
                <w:szCs w:val="24"/>
                <w:lang w:val="fr-FR"/>
              </w:rPr>
              <w:t>Trainers;</w:t>
            </w:r>
            <w:proofErr w:type="gramEnd"/>
            <w:r w:rsidRPr="0054676E">
              <w:rPr>
                <w:rFonts w:ascii="Times New Roman" w:hAnsi="Times New Roman" w:cs="Times New Roman"/>
                <w:sz w:val="24"/>
                <w:szCs w:val="24"/>
                <w:lang w:val="fr-FR"/>
              </w:rPr>
              <w:t xml:space="preserve"> study materials</w:t>
            </w:r>
          </w:p>
        </w:tc>
      </w:tr>
      <w:tr w:rsidR="00C14C82" w:rsidRPr="0054676E" w14:paraId="010A5AD0" w14:textId="77777777" w:rsidTr="00C14C82">
        <w:trPr>
          <w:tblCellSpacing w:w="15" w:type="dxa"/>
        </w:trPr>
        <w:tc>
          <w:tcPr>
            <w:tcW w:w="0" w:type="auto"/>
            <w:vAlign w:val="center"/>
            <w:hideMark/>
          </w:tcPr>
          <w:p w14:paraId="6A84CB59"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12</w:t>
            </w:r>
          </w:p>
        </w:tc>
        <w:tc>
          <w:tcPr>
            <w:tcW w:w="0" w:type="auto"/>
            <w:vAlign w:val="center"/>
            <w:hideMark/>
          </w:tcPr>
          <w:p w14:paraId="037A0A13"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Monitor exam performance and completion rates</w:t>
            </w:r>
          </w:p>
        </w:tc>
        <w:tc>
          <w:tcPr>
            <w:tcW w:w="0" w:type="auto"/>
            <w:vAlign w:val="center"/>
            <w:hideMark/>
          </w:tcPr>
          <w:p w14:paraId="7BE12E3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Basic statistics maintained</w:t>
            </w:r>
          </w:p>
        </w:tc>
        <w:tc>
          <w:tcPr>
            <w:tcW w:w="0" w:type="auto"/>
            <w:vAlign w:val="center"/>
            <w:hideMark/>
          </w:tcPr>
          <w:p w14:paraId="08B7512C"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Implement performance dashboards and corrective measures</w:t>
            </w:r>
          </w:p>
        </w:tc>
        <w:tc>
          <w:tcPr>
            <w:tcW w:w="0" w:type="auto"/>
            <w:vAlign w:val="center"/>
            <w:hideMark/>
          </w:tcPr>
          <w:p w14:paraId="7BB1C040"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2027–ongoing</w:t>
            </w:r>
          </w:p>
        </w:tc>
        <w:tc>
          <w:tcPr>
            <w:tcW w:w="0" w:type="auto"/>
            <w:vAlign w:val="center"/>
            <w:hideMark/>
          </w:tcPr>
          <w:p w14:paraId="6D294B16"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Examination </w:t>
            </w:r>
            <w:proofErr w:type="gramStart"/>
            <w:r w:rsidRPr="0054676E">
              <w:rPr>
                <w:rFonts w:ascii="Times New Roman" w:hAnsi="Times New Roman" w:cs="Times New Roman"/>
                <w:sz w:val="24"/>
                <w:szCs w:val="24"/>
                <w:lang w:val="fr-FR"/>
              </w:rPr>
              <w:t>Board;</w:t>
            </w:r>
            <w:proofErr w:type="gramEnd"/>
            <w:r w:rsidRPr="0054676E">
              <w:rPr>
                <w:rFonts w:ascii="Times New Roman" w:hAnsi="Times New Roman" w:cs="Times New Roman"/>
                <w:sz w:val="24"/>
                <w:szCs w:val="24"/>
                <w:lang w:val="fr-FR"/>
              </w:rPr>
              <w:t xml:space="preserve"> Secretariat</w:t>
            </w:r>
          </w:p>
        </w:tc>
        <w:tc>
          <w:tcPr>
            <w:tcW w:w="0" w:type="auto"/>
            <w:vAlign w:val="center"/>
            <w:hideMark/>
          </w:tcPr>
          <w:p w14:paraId="6432844D"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Data system</w:t>
            </w:r>
          </w:p>
        </w:tc>
      </w:tr>
      <w:tr w:rsidR="00C14C82" w:rsidRPr="0054676E" w14:paraId="1AACE58A" w14:textId="77777777" w:rsidTr="00C14C82">
        <w:trPr>
          <w:tblCellSpacing w:w="15" w:type="dxa"/>
        </w:trPr>
        <w:tc>
          <w:tcPr>
            <w:tcW w:w="0" w:type="auto"/>
            <w:vAlign w:val="center"/>
            <w:hideMark/>
          </w:tcPr>
          <w:p w14:paraId="054A9311"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13</w:t>
            </w:r>
          </w:p>
        </w:tc>
        <w:tc>
          <w:tcPr>
            <w:tcW w:w="0" w:type="auto"/>
            <w:vAlign w:val="center"/>
            <w:hideMark/>
          </w:tcPr>
          <w:p w14:paraId="18F89AD1"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Formalize cooperation agreements with HEIs</w:t>
            </w:r>
          </w:p>
        </w:tc>
        <w:tc>
          <w:tcPr>
            <w:tcW w:w="0" w:type="auto"/>
            <w:vAlign w:val="center"/>
            <w:hideMark/>
          </w:tcPr>
          <w:p w14:paraId="14580646"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Ad-hoc collaboration</w:t>
            </w:r>
          </w:p>
        </w:tc>
        <w:tc>
          <w:tcPr>
            <w:tcW w:w="0" w:type="auto"/>
            <w:vAlign w:val="center"/>
            <w:hideMark/>
          </w:tcPr>
          <w:p w14:paraId="0FF5646F"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Sign MoUs defining roles in IES compliance</w:t>
            </w:r>
          </w:p>
        </w:tc>
        <w:tc>
          <w:tcPr>
            <w:tcW w:w="0" w:type="auto"/>
            <w:vAlign w:val="center"/>
            <w:hideMark/>
          </w:tcPr>
          <w:p w14:paraId="541ABA6A"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206E5A78"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Governing </w:t>
            </w:r>
            <w:proofErr w:type="gramStart"/>
            <w:r w:rsidRPr="0054676E">
              <w:rPr>
                <w:rFonts w:ascii="Times New Roman" w:hAnsi="Times New Roman" w:cs="Times New Roman"/>
                <w:sz w:val="24"/>
                <w:szCs w:val="24"/>
                <w:lang w:val="fr-FR"/>
              </w:rPr>
              <w:t>Council;</w:t>
            </w:r>
            <w:proofErr w:type="gramEnd"/>
            <w:r w:rsidRPr="0054676E">
              <w:rPr>
                <w:rFonts w:ascii="Times New Roman" w:hAnsi="Times New Roman" w:cs="Times New Roman"/>
                <w:sz w:val="24"/>
                <w:szCs w:val="24"/>
                <w:lang w:val="fr-FR"/>
              </w:rPr>
              <w:t xml:space="preserve"> HEIs</w:t>
            </w:r>
          </w:p>
        </w:tc>
        <w:tc>
          <w:tcPr>
            <w:tcW w:w="0" w:type="auto"/>
            <w:vAlign w:val="center"/>
            <w:hideMark/>
          </w:tcPr>
          <w:p w14:paraId="4491711B"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Legal &amp; coordination costs</w:t>
            </w:r>
          </w:p>
        </w:tc>
      </w:tr>
      <w:tr w:rsidR="00C14C82" w:rsidRPr="0054676E" w14:paraId="0725956B" w14:textId="77777777" w:rsidTr="00C14C82">
        <w:trPr>
          <w:tblCellSpacing w:w="15" w:type="dxa"/>
        </w:trPr>
        <w:tc>
          <w:tcPr>
            <w:tcW w:w="0" w:type="auto"/>
            <w:vAlign w:val="center"/>
            <w:hideMark/>
          </w:tcPr>
          <w:p w14:paraId="75EE929B"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14</w:t>
            </w:r>
          </w:p>
        </w:tc>
        <w:tc>
          <w:tcPr>
            <w:tcW w:w="0" w:type="auto"/>
            <w:vAlign w:val="center"/>
            <w:hideMark/>
          </w:tcPr>
          <w:p w14:paraId="5C7B3C58"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Benchmark with other PAOs and seek IFAC support</w:t>
            </w:r>
          </w:p>
        </w:tc>
        <w:tc>
          <w:tcPr>
            <w:tcW w:w="0" w:type="auto"/>
            <w:vAlign w:val="center"/>
            <w:hideMark/>
          </w:tcPr>
          <w:p w14:paraId="7EC6D581"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Informal exchanges</w:t>
            </w:r>
          </w:p>
        </w:tc>
        <w:tc>
          <w:tcPr>
            <w:tcW w:w="0" w:type="auto"/>
            <w:vAlign w:val="center"/>
            <w:hideMark/>
          </w:tcPr>
          <w:p w14:paraId="2CF9B864" w14:textId="77777777" w:rsidR="00C14C82" w:rsidRPr="0054676E" w:rsidRDefault="00C14C8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Participate in regional PAO networks; request IFAC technical assistance</w:t>
            </w:r>
          </w:p>
        </w:tc>
        <w:tc>
          <w:tcPr>
            <w:tcW w:w="0" w:type="auto"/>
            <w:vAlign w:val="center"/>
            <w:hideMark/>
          </w:tcPr>
          <w:p w14:paraId="032397FE"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c>
          <w:tcPr>
            <w:tcW w:w="0" w:type="auto"/>
            <w:vAlign w:val="center"/>
            <w:hideMark/>
          </w:tcPr>
          <w:p w14:paraId="078A9F94" w14:textId="77777777" w:rsidR="00C14C82" w:rsidRPr="0054676E" w:rsidRDefault="00C14C8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OPC </w:t>
            </w:r>
            <w:proofErr w:type="gramStart"/>
            <w:r w:rsidRPr="0054676E">
              <w:rPr>
                <w:rFonts w:ascii="Times New Roman" w:hAnsi="Times New Roman" w:cs="Times New Roman"/>
                <w:sz w:val="24"/>
                <w:szCs w:val="24"/>
                <w:lang w:val="fr-FR"/>
              </w:rPr>
              <w:t>Secretariat;</w:t>
            </w:r>
            <w:proofErr w:type="gramEnd"/>
            <w:r w:rsidRPr="0054676E">
              <w:rPr>
                <w:rFonts w:ascii="Times New Roman" w:hAnsi="Times New Roman" w:cs="Times New Roman"/>
                <w:sz w:val="24"/>
                <w:szCs w:val="24"/>
                <w:lang w:val="fr-FR"/>
              </w:rPr>
              <w:t xml:space="preserve"> Governing Council</w:t>
            </w:r>
          </w:p>
        </w:tc>
        <w:tc>
          <w:tcPr>
            <w:tcW w:w="0" w:type="auto"/>
            <w:vAlign w:val="center"/>
            <w:hideMark/>
          </w:tcPr>
          <w:p w14:paraId="6C189C00" w14:textId="77777777" w:rsidR="00C14C82" w:rsidRPr="0054676E" w:rsidRDefault="00C14C82" w:rsidP="0054676E">
            <w:pPr>
              <w:rPr>
                <w:rFonts w:ascii="Times New Roman" w:hAnsi="Times New Roman" w:cs="Times New Roman"/>
                <w:sz w:val="24"/>
                <w:szCs w:val="24"/>
                <w:lang w:val="fr-FR"/>
              </w:rPr>
            </w:pPr>
            <w:proofErr w:type="gramStart"/>
            <w:r w:rsidRPr="0054676E">
              <w:rPr>
                <w:rFonts w:ascii="Times New Roman" w:hAnsi="Times New Roman" w:cs="Times New Roman"/>
                <w:sz w:val="24"/>
                <w:szCs w:val="24"/>
                <w:lang w:val="fr-FR"/>
              </w:rPr>
              <w:t>Travel;</w:t>
            </w:r>
            <w:proofErr w:type="gramEnd"/>
            <w:r w:rsidRPr="0054676E">
              <w:rPr>
                <w:rFonts w:ascii="Times New Roman" w:hAnsi="Times New Roman" w:cs="Times New Roman"/>
                <w:sz w:val="24"/>
                <w:szCs w:val="24"/>
                <w:lang w:val="fr-FR"/>
              </w:rPr>
              <w:t xml:space="preserve"> IFAC technical assistance</w:t>
            </w:r>
          </w:p>
        </w:tc>
      </w:tr>
    </w:tbl>
    <w:p w14:paraId="5DD74BC6" w14:textId="77777777" w:rsidR="00C14C82" w:rsidRPr="0054676E" w:rsidRDefault="00C14C82" w:rsidP="0054676E">
      <w:pPr>
        <w:rPr>
          <w:rFonts w:ascii="Times New Roman" w:hAnsi="Times New Roman" w:cs="Times New Roman"/>
          <w:b/>
          <w:bCs/>
          <w:sz w:val="24"/>
          <w:szCs w:val="24"/>
          <w:lang w:val="en-US"/>
        </w:rPr>
      </w:pPr>
    </w:p>
    <w:p w14:paraId="467956C4" w14:textId="77777777" w:rsidR="00460F67" w:rsidRPr="0054676E" w:rsidRDefault="00460F67" w:rsidP="0054676E">
      <w:pPr>
        <w:rPr>
          <w:rFonts w:ascii="Times New Roman" w:hAnsi="Times New Roman" w:cs="Times New Roman"/>
          <w:b/>
          <w:bCs/>
          <w:sz w:val="24"/>
          <w:szCs w:val="24"/>
          <w:lang w:val="en-US"/>
        </w:rPr>
      </w:pPr>
    </w:p>
    <w:p w14:paraId="70D5A9AD" w14:textId="77777777" w:rsidR="00460F67" w:rsidRPr="0054676E" w:rsidRDefault="00460F67" w:rsidP="0054676E">
      <w:pPr>
        <w:rPr>
          <w:rFonts w:ascii="Times New Roman" w:hAnsi="Times New Roman" w:cs="Times New Roman"/>
          <w:b/>
          <w:bCs/>
          <w:sz w:val="24"/>
          <w:szCs w:val="24"/>
        </w:rPr>
      </w:pPr>
      <w:r w:rsidRPr="0054676E">
        <w:rPr>
          <w:rFonts w:ascii="Times New Roman" w:hAnsi="Times New Roman" w:cs="Times New Roman"/>
          <w:b/>
          <w:bCs/>
          <w:sz w:val="24"/>
          <w:szCs w:val="24"/>
        </w:rPr>
        <w:t>Action Plan Subject:</w:t>
      </w:r>
      <w:r w:rsidRPr="0054676E">
        <w:rPr>
          <w:rFonts w:ascii="Times New Roman" w:hAnsi="Times New Roman" w:cs="Times New Roman"/>
          <w:b/>
          <w:bCs/>
          <w:sz w:val="24"/>
          <w:szCs w:val="24"/>
        </w:rPr>
        <w:tab/>
        <w:t>SMO 3–International Standards and other Pronouncements Issued by the IAASB</w:t>
      </w:r>
    </w:p>
    <w:p w14:paraId="4FDB5306" w14:textId="77777777" w:rsidR="00460F67" w:rsidRPr="0054676E" w:rsidRDefault="00460F67" w:rsidP="0054676E">
      <w:pPr>
        <w:rPr>
          <w:rFonts w:ascii="Times New Roman" w:hAnsi="Times New Roman" w:cs="Times New Roman"/>
          <w:b/>
          <w:bCs/>
          <w:sz w:val="24"/>
          <w:szCs w:val="24"/>
        </w:rPr>
      </w:pPr>
      <w:r w:rsidRPr="0054676E">
        <w:rPr>
          <w:rFonts w:ascii="Times New Roman" w:hAnsi="Times New Roman" w:cs="Times New Roman"/>
          <w:b/>
          <w:bCs/>
          <w:sz w:val="24"/>
          <w:szCs w:val="24"/>
        </w:rPr>
        <w:t>Action Plan Objective:</w:t>
      </w:r>
      <w:r w:rsidRPr="0054676E">
        <w:rPr>
          <w:rFonts w:ascii="Times New Roman" w:hAnsi="Times New Roman" w:cs="Times New Roman"/>
          <w:b/>
          <w:bCs/>
          <w:sz w:val="24"/>
          <w:szCs w:val="24"/>
        </w:rPr>
        <w:tab/>
        <w:t>Ensure compliance with SMO 3</w:t>
      </w:r>
    </w:p>
    <w:p w14:paraId="2C0CECB7" w14:textId="77777777" w:rsidR="00460F67" w:rsidRPr="0054676E" w:rsidRDefault="00460F67" w:rsidP="0054676E">
      <w:pPr>
        <w:rPr>
          <w:rFonts w:ascii="Times New Roman" w:hAnsi="Times New Roman" w:cs="Times New Roman"/>
          <w:b/>
          <w:bCs/>
          <w:sz w:val="24"/>
          <w:szCs w:val="24"/>
        </w:rPr>
      </w:pPr>
      <w:r w:rsidRPr="0054676E">
        <w:rPr>
          <w:rFonts w:ascii="Times New Roman" w:hAnsi="Times New Roman" w:cs="Times New Roman"/>
          <w:b/>
          <w:bCs/>
          <w:sz w:val="24"/>
          <w:szCs w:val="24"/>
        </w:rPr>
        <w:t>SMO Applicability:</w:t>
      </w:r>
      <w:r w:rsidRPr="0054676E">
        <w:rPr>
          <w:rFonts w:ascii="Times New Roman" w:hAnsi="Times New Roman" w:cs="Times New Roman"/>
          <w:b/>
          <w:bCs/>
          <w:sz w:val="24"/>
          <w:szCs w:val="24"/>
        </w:rPr>
        <w:tab/>
        <w:t>Shared responsibility</w:t>
      </w:r>
    </w:p>
    <w:p w14:paraId="139A967B" w14:textId="77777777" w:rsidR="00C14C82" w:rsidRPr="0054676E" w:rsidRDefault="00C14C82" w:rsidP="0054676E">
      <w:pPr>
        <w:rPr>
          <w:rFonts w:ascii="Times New Roman" w:hAnsi="Times New Roman" w:cs="Times New Roman"/>
          <w:b/>
          <w:bCs/>
          <w:sz w:val="24"/>
          <w:szCs w:val="24"/>
          <w:lang w:val="en-US"/>
        </w:rPr>
      </w:pPr>
    </w:p>
    <w:p w14:paraId="1711F9BE" w14:textId="77777777" w:rsidR="00460F67" w:rsidRPr="0054676E" w:rsidRDefault="00460F67"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 Note</w:t>
      </w:r>
    </w:p>
    <w:p w14:paraId="7163661E" w14:textId="77777777" w:rsidR="00460F67" w:rsidRPr="0054676E" w:rsidRDefault="00460F67" w:rsidP="0054676E">
      <w:pPr>
        <w:rPr>
          <w:rFonts w:ascii="Times New Roman" w:hAnsi="Times New Roman" w:cs="Times New Roman"/>
          <w:sz w:val="24"/>
          <w:szCs w:val="24"/>
          <w:lang w:val="en-US"/>
        </w:rPr>
      </w:pPr>
    </w:p>
    <w:p w14:paraId="596DC268" w14:textId="3AC34CBB"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Ordre des Professionnels Comptables du Burundi (OPC) recognizes that the adoption and effective implementation of the International Standards on Auditing (ISA) and other pronouncements issued by the International Auditing and Assurance Standards Board (IAASB) are fundamental to audit quality, public confidence, and the credibility of financial reporting.</w:t>
      </w:r>
    </w:p>
    <w:p w14:paraId="088E5F03" w14:textId="77777777" w:rsidR="00460F67" w:rsidRPr="0054676E" w:rsidRDefault="00460F67" w:rsidP="0054676E">
      <w:pPr>
        <w:rPr>
          <w:rFonts w:ascii="Times New Roman" w:hAnsi="Times New Roman" w:cs="Times New Roman"/>
          <w:b/>
          <w:bCs/>
          <w:sz w:val="24"/>
          <w:szCs w:val="24"/>
          <w:lang w:val="en-US"/>
        </w:rPr>
      </w:pPr>
    </w:p>
    <w:p w14:paraId="62C806D7"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 Burundi, the audit profession continues to evolve within a developing legal and regulatory environment. While ISA are generally referenced in professional practice, their application remains inconsistent across firms and practitioners due to varying technical capacity, limited access to updated standards, and insufficient structured training on new and revised IAASB pronouncements.</w:t>
      </w:r>
    </w:p>
    <w:p w14:paraId="741AADE0" w14:textId="77777777" w:rsidR="00460F67" w:rsidRPr="0054676E" w:rsidRDefault="00460F67" w:rsidP="0054676E">
      <w:pPr>
        <w:rPr>
          <w:rFonts w:ascii="Times New Roman" w:hAnsi="Times New Roman" w:cs="Times New Roman"/>
          <w:sz w:val="24"/>
          <w:szCs w:val="24"/>
          <w:lang w:val="en-US"/>
        </w:rPr>
      </w:pPr>
    </w:p>
    <w:p w14:paraId="2EBB57FF"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Recent developments affecting SMO 3 implementation include:</w:t>
      </w:r>
    </w:p>
    <w:p w14:paraId="642BAF12" w14:textId="77777777" w:rsidR="00460F67" w:rsidRPr="0054676E" w:rsidRDefault="00460F67" w:rsidP="0054676E">
      <w:pPr>
        <w:numPr>
          <w:ilvl w:val="0"/>
          <w:numId w:val="46"/>
        </w:numPr>
        <w:rPr>
          <w:rFonts w:ascii="Times New Roman" w:hAnsi="Times New Roman" w:cs="Times New Roman"/>
          <w:sz w:val="24"/>
          <w:szCs w:val="24"/>
          <w:lang w:val="en-US"/>
        </w:rPr>
      </w:pPr>
      <w:r w:rsidRPr="0054676E">
        <w:rPr>
          <w:rFonts w:ascii="Times New Roman" w:hAnsi="Times New Roman" w:cs="Times New Roman"/>
          <w:sz w:val="24"/>
          <w:szCs w:val="24"/>
          <w:lang w:val="en-US"/>
        </w:rPr>
        <w:t>Ongoing reform of the Accountants Decree and professional regulations to better define statutory audit obligations and reference international standards;</w:t>
      </w:r>
    </w:p>
    <w:p w14:paraId="7AE832C8" w14:textId="77777777" w:rsidR="00460F67" w:rsidRPr="0054676E" w:rsidRDefault="00460F67" w:rsidP="0054676E">
      <w:pPr>
        <w:numPr>
          <w:ilvl w:val="0"/>
          <w:numId w:val="46"/>
        </w:numPr>
        <w:rPr>
          <w:rFonts w:ascii="Times New Roman" w:hAnsi="Times New Roman" w:cs="Times New Roman"/>
          <w:sz w:val="24"/>
          <w:szCs w:val="24"/>
          <w:lang w:val="en-US"/>
        </w:rPr>
      </w:pPr>
      <w:r w:rsidRPr="0054676E">
        <w:rPr>
          <w:rFonts w:ascii="Times New Roman" w:hAnsi="Times New Roman" w:cs="Times New Roman"/>
          <w:sz w:val="24"/>
          <w:szCs w:val="24"/>
          <w:lang w:val="en-US"/>
        </w:rPr>
        <w:t>Establishment of a Quality Assurance (QA) framework aligned with ISQM 1 and ISQM 2 (under SMO 1);</w:t>
      </w:r>
    </w:p>
    <w:p w14:paraId="38F11C6A" w14:textId="77777777" w:rsidR="00460F67" w:rsidRPr="0054676E" w:rsidRDefault="00460F67" w:rsidP="0054676E">
      <w:pPr>
        <w:numPr>
          <w:ilvl w:val="0"/>
          <w:numId w:val="46"/>
        </w:numPr>
        <w:rPr>
          <w:rFonts w:ascii="Times New Roman" w:hAnsi="Times New Roman" w:cs="Times New Roman"/>
          <w:sz w:val="24"/>
          <w:szCs w:val="24"/>
          <w:lang w:val="en-US"/>
        </w:rPr>
      </w:pPr>
      <w:r w:rsidRPr="0054676E">
        <w:rPr>
          <w:rFonts w:ascii="Times New Roman" w:hAnsi="Times New Roman" w:cs="Times New Roman"/>
          <w:sz w:val="24"/>
          <w:szCs w:val="24"/>
          <w:lang w:val="en-US"/>
        </w:rPr>
        <w:t>Expansion of professional education programs (CAT and CPA) and cooperation with higher education institutions;</w:t>
      </w:r>
    </w:p>
    <w:p w14:paraId="14DBEECB" w14:textId="77777777" w:rsidR="00460F67" w:rsidRPr="0054676E" w:rsidRDefault="00460F67" w:rsidP="0054676E">
      <w:pPr>
        <w:numPr>
          <w:ilvl w:val="0"/>
          <w:numId w:val="46"/>
        </w:numPr>
        <w:rPr>
          <w:rFonts w:ascii="Times New Roman" w:hAnsi="Times New Roman" w:cs="Times New Roman"/>
          <w:sz w:val="24"/>
          <w:szCs w:val="24"/>
          <w:lang w:val="en-US"/>
        </w:rPr>
      </w:pPr>
      <w:r w:rsidRPr="0054676E">
        <w:rPr>
          <w:rFonts w:ascii="Times New Roman" w:hAnsi="Times New Roman" w:cs="Times New Roman"/>
          <w:sz w:val="24"/>
          <w:szCs w:val="24"/>
          <w:lang w:val="en-US"/>
        </w:rPr>
        <w:t>Increased demand for high-quality audits from banks, public interest entities, donor-funded projects, and NGOs;</w:t>
      </w:r>
    </w:p>
    <w:p w14:paraId="50E59108" w14:textId="457FA88B" w:rsidR="00460F67" w:rsidRPr="0054676E" w:rsidRDefault="00460F67" w:rsidP="0054676E">
      <w:pPr>
        <w:numPr>
          <w:ilvl w:val="0"/>
          <w:numId w:val="46"/>
        </w:numPr>
        <w:rPr>
          <w:rFonts w:ascii="Times New Roman" w:hAnsi="Times New Roman" w:cs="Times New Roman"/>
          <w:sz w:val="24"/>
          <w:szCs w:val="24"/>
          <w:lang w:val="en-US"/>
        </w:rPr>
      </w:pPr>
      <w:r w:rsidRPr="0054676E">
        <w:rPr>
          <w:rFonts w:ascii="Times New Roman" w:hAnsi="Times New Roman" w:cs="Times New Roman"/>
          <w:sz w:val="24"/>
          <w:szCs w:val="24"/>
          <w:lang w:val="en-US"/>
        </w:rPr>
        <w:t>Gradual introduction of digital tools for audit documentation and professional oversight.</w:t>
      </w:r>
    </w:p>
    <w:p w14:paraId="3416425A"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OPC’s strategic objectives directly linked to SMO 3 include:</w:t>
      </w:r>
    </w:p>
    <w:p w14:paraId="54FC3EC6" w14:textId="77777777" w:rsidR="00460F67" w:rsidRPr="0054676E" w:rsidRDefault="00460F67" w:rsidP="0054676E">
      <w:pPr>
        <w:numPr>
          <w:ilvl w:val="0"/>
          <w:numId w:val="47"/>
        </w:numPr>
        <w:rPr>
          <w:rFonts w:ascii="Times New Roman" w:hAnsi="Times New Roman" w:cs="Times New Roman"/>
          <w:sz w:val="24"/>
          <w:szCs w:val="24"/>
          <w:lang w:val="en-US"/>
        </w:rPr>
      </w:pPr>
      <w:r w:rsidRPr="0054676E">
        <w:rPr>
          <w:rFonts w:ascii="Times New Roman" w:hAnsi="Times New Roman" w:cs="Times New Roman"/>
          <w:sz w:val="24"/>
          <w:szCs w:val="24"/>
          <w:lang w:val="en-US"/>
        </w:rPr>
        <w:t>Improving the legal and regulatory framework of the profession;</w:t>
      </w:r>
    </w:p>
    <w:p w14:paraId="6C012817" w14:textId="77777777" w:rsidR="00460F67" w:rsidRPr="0054676E" w:rsidRDefault="00460F67" w:rsidP="0054676E">
      <w:pPr>
        <w:numPr>
          <w:ilvl w:val="0"/>
          <w:numId w:val="47"/>
        </w:numPr>
        <w:rPr>
          <w:rFonts w:ascii="Times New Roman" w:hAnsi="Times New Roman" w:cs="Times New Roman"/>
          <w:sz w:val="24"/>
          <w:szCs w:val="24"/>
          <w:lang w:val="en-US"/>
        </w:rPr>
      </w:pPr>
      <w:r w:rsidRPr="0054676E">
        <w:rPr>
          <w:rFonts w:ascii="Times New Roman" w:hAnsi="Times New Roman" w:cs="Times New Roman"/>
          <w:sz w:val="24"/>
          <w:szCs w:val="24"/>
          <w:lang w:val="en-US"/>
        </w:rPr>
        <w:t>Ensuring compliance with IFAC member obligations (SMO 1–7);</w:t>
      </w:r>
    </w:p>
    <w:p w14:paraId="036BE55B" w14:textId="77777777" w:rsidR="00460F67" w:rsidRPr="0054676E" w:rsidRDefault="00460F67" w:rsidP="0054676E">
      <w:pPr>
        <w:numPr>
          <w:ilvl w:val="0"/>
          <w:numId w:val="47"/>
        </w:numPr>
        <w:rPr>
          <w:rFonts w:ascii="Times New Roman" w:hAnsi="Times New Roman" w:cs="Times New Roman"/>
          <w:sz w:val="24"/>
          <w:szCs w:val="24"/>
          <w:lang w:val="en-US"/>
        </w:rPr>
      </w:pPr>
      <w:r w:rsidRPr="0054676E">
        <w:rPr>
          <w:rFonts w:ascii="Times New Roman" w:hAnsi="Times New Roman" w:cs="Times New Roman"/>
          <w:sz w:val="24"/>
          <w:szCs w:val="24"/>
          <w:lang w:val="en-US"/>
        </w:rPr>
        <w:t>Strengthening professional discipline and governance mechanisms;</w:t>
      </w:r>
    </w:p>
    <w:p w14:paraId="5D4A9638" w14:textId="77777777" w:rsidR="00460F67" w:rsidRPr="0054676E" w:rsidRDefault="00460F67" w:rsidP="0054676E">
      <w:pPr>
        <w:numPr>
          <w:ilvl w:val="0"/>
          <w:numId w:val="47"/>
        </w:numPr>
        <w:rPr>
          <w:rFonts w:ascii="Times New Roman" w:hAnsi="Times New Roman" w:cs="Times New Roman"/>
          <w:sz w:val="24"/>
          <w:szCs w:val="24"/>
          <w:lang w:val="en-US"/>
        </w:rPr>
      </w:pPr>
      <w:r w:rsidRPr="0054676E">
        <w:rPr>
          <w:rFonts w:ascii="Times New Roman" w:hAnsi="Times New Roman" w:cs="Times New Roman"/>
          <w:sz w:val="24"/>
          <w:szCs w:val="24"/>
          <w:lang w:val="en-US"/>
        </w:rPr>
        <w:t>Establishing a mandatory quality control system for audit services;</w:t>
      </w:r>
    </w:p>
    <w:p w14:paraId="1171CB19" w14:textId="77777777" w:rsidR="00460F67" w:rsidRPr="0054676E" w:rsidRDefault="00460F67" w:rsidP="0054676E">
      <w:pPr>
        <w:numPr>
          <w:ilvl w:val="0"/>
          <w:numId w:val="47"/>
        </w:numPr>
        <w:rPr>
          <w:rFonts w:ascii="Times New Roman" w:hAnsi="Times New Roman" w:cs="Times New Roman"/>
          <w:sz w:val="24"/>
          <w:szCs w:val="24"/>
          <w:lang w:val="en-US"/>
        </w:rPr>
      </w:pPr>
      <w:r w:rsidRPr="0054676E">
        <w:rPr>
          <w:rFonts w:ascii="Times New Roman" w:hAnsi="Times New Roman" w:cs="Times New Roman"/>
          <w:sz w:val="24"/>
          <w:szCs w:val="24"/>
          <w:lang w:val="en-US"/>
        </w:rPr>
        <w:t>Promoting professional qualifications and continuous learning.</w:t>
      </w:r>
    </w:p>
    <w:p w14:paraId="74709BE4" w14:textId="77777777" w:rsidR="00460F67" w:rsidRPr="0054676E" w:rsidRDefault="00460F67" w:rsidP="0054676E">
      <w:pPr>
        <w:rPr>
          <w:rFonts w:ascii="Times New Roman" w:hAnsi="Times New Roman" w:cs="Times New Roman"/>
          <w:sz w:val="24"/>
          <w:szCs w:val="24"/>
          <w:lang w:val="en-US"/>
        </w:rPr>
      </w:pPr>
    </w:p>
    <w:p w14:paraId="55892F02"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Several actions initiated under previous action plans—such as referencing ISA in professional guidance, organizing introductory training workshops, and engaging stakeholders on audit reform—have been completed or are ongoing. These achievements are now integrated into OPC’s broader quality assurance and professional education reforms.</w:t>
      </w:r>
    </w:p>
    <w:p w14:paraId="0ADD5106"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However, gaps remain, </w:t>
      </w:r>
      <w:proofErr w:type="gramStart"/>
      <w:r w:rsidRPr="0054676E">
        <w:rPr>
          <w:rFonts w:ascii="Times New Roman" w:hAnsi="Times New Roman" w:cs="Times New Roman"/>
          <w:sz w:val="24"/>
          <w:szCs w:val="24"/>
          <w:lang w:val="fr-FR"/>
        </w:rPr>
        <w:t>notably:</w:t>
      </w:r>
      <w:proofErr w:type="gramEnd"/>
    </w:p>
    <w:p w14:paraId="6779F8DE" w14:textId="77777777" w:rsidR="00460F67" w:rsidRPr="0054676E" w:rsidRDefault="00460F67" w:rsidP="0054676E">
      <w:pPr>
        <w:numPr>
          <w:ilvl w:val="0"/>
          <w:numId w:val="48"/>
        </w:numPr>
        <w:rPr>
          <w:rFonts w:ascii="Times New Roman" w:hAnsi="Times New Roman" w:cs="Times New Roman"/>
          <w:sz w:val="24"/>
          <w:szCs w:val="24"/>
          <w:lang w:val="en-US"/>
        </w:rPr>
      </w:pPr>
      <w:r w:rsidRPr="0054676E">
        <w:rPr>
          <w:rFonts w:ascii="Times New Roman" w:hAnsi="Times New Roman" w:cs="Times New Roman"/>
          <w:sz w:val="24"/>
          <w:szCs w:val="24"/>
          <w:lang w:val="en-US"/>
        </w:rPr>
        <w:t>Lack of formal legal adoption of the full IAASB standards framework;</w:t>
      </w:r>
    </w:p>
    <w:p w14:paraId="4D4D4480" w14:textId="77777777" w:rsidR="00460F67" w:rsidRPr="0054676E" w:rsidRDefault="00460F67" w:rsidP="0054676E">
      <w:pPr>
        <w:numPr>
          <w:ilvl w:val="0"/>
          <w:numId w:val="48"/>
        </w:numPr>
        <w:rPr>
          <w:rFonts w:ascii="Times New Roman" w:hAnsi="Times New Roman" w:cs="Times New Roman"/>
          <w:sz w:val="24"/>
          <w:szCs w:val="24"/>
          <w:lang w:val="en-US"/>
        </w:rPr>
      </w:pPr>
      <w:r w:rsidRPr="0054676E">
        <w:rPr>
          <w:rFonts w:ascii="Times New Roman" w:hAnsi="Times New Roman" w:cs="Times New Roman"/>
          <w:sz w:val="24"/>
          <w:szCs w:val="24"/>
          <w:lang w:val="en-US"/>
        </w:rPr>
        <w:t>Limited structured monitoring of ISA application;</w:t>
      </w:r>
    </w:p>
    <w:p w14:paraId="2849B2E6" w14:textId="77777777" w:rsidR="00460F67" w:rsidRPr="0054676E" w:rsidRDefault="00460F67" w:rsidP="0054676E">
      <w:pPr>
        <w:numPr>
          <w:ilvl w:val="0"/>
          <w:numId w:val="48"/>
        </w:numPr>
        <w:rPr>
          <w:rFonts w:ascii="Times New Roman" w:hAnsi="Times New Roman" w:cs="Times New Roman"/>
          <w:sz w:val="24"/>
          <w:szCs w:val="24"/>
          <w:lang w:val="en-US"/>
        </w:rPr>
      </w:pPr>
      <w:r w:rsidRPr="0054676E">
        <w:rPr>
          <w:rFonts w:ascii="Times New Roman" w:hAnsi="Times New Roman" w:cs="Times New Roman"/>
          <w:sz w:val="24"/>
          <w:szCs w:val="24"/>
          <w:lang w:val="en-US"/>
        </w:rPr>
        <w:t>Insufficient coverage of new standards (ISQM 1, ISQM 2, revised ISA 220, ISA 315, ISA 540) in both training and practice;</w:t>
      </w:r>
    </w:p>
    <w:p w14:paraId="2E60F793" w14:textId="77777777" w:rsidR="00460F67" w:rsidRPr="0054676E" w:rsidRDefault="00460F67" w:rsidP="0054676E">
      <w:pPr>
        <w:numPr>
          <w:ilvl w:val="0"/>
          <w:numId w:val="48"/>
        </w:numPr>
        <w:rPr>
          <w:rFonts w:ascii="Times New Roman" w:hAnsi="Times New Roman" w:cs="Times New Roman"/>
          <w:sz w:val="24"/>
          <w:szCs w:val="24"/>
          <w:lang w:val="en-US"/>
        </w:rPr>
      </w:pPr>
      <w:r w:rsidRPr="0054676E">
        <w:rPr>
          <w:rFonts w:ascii="Times New Roman" w:hAnsi="Times New Roman" w:cs="Times New Roman"/>
          <w:sz w:val="24"/>
          <w:szCs w:val="24"/>
          <w:lang w:val="en-US"/>
        </w:rPr>
        <w:t>Weak linkage between quality assurance findings and corrective professional development.</w:t>
      </w:r>
    </w:p>
    <w:p w14:paraId="590689F5"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updated SMO 3 Action Plan therefore focuses on consolidating past progress and addressing these gaps through coordinated legal, educational, operational, and monitoring actions.</w:t>
      </w:r>
    </w:p>
    <w:p w14:paraId="6AE767C0" w14:textId="52CB3AA6" w:rsidR="00460F67" w:rsidRPr="0054676E" w:rsidRDefault="00460F67" w:rsidP="0054676E">
      <w:pPr>
        <w:rPr>
          <w:rFonts w:ascii="Times New Roman" w:hAnsi="Times New Roman" w:cs="Times New Roman"/>
          <w:sz w:val="24"/>
          <w:szCs w:val="24"/>
          <w:lang w:val="en-US"/>
        </w:rPr>
      </w:pPr>
    </w:p>
    <w:p w14:paraId="4A84123B" w14:textId="77777777" w:rsidR="00460F67" w:rsidRPr="0054676E" w:rsidRDefault="00460F67"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 Actions to Achieve and Maintain Compliance with SMO 3</w:t>
      </w:r>
    </w:p>
    <w:p w14:paraId="47BC4769"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The table below summarizes the actions OPC will undertake or continue </w:t>
      </w:r>
      <w:proofErr w:type="gramStart"/>
      <w:r w:rsidRPr="0054676E">
        <w:rPr>
          <w:rFonts w:ascii="Times New Roman" w:hAnsi="Times New Roman" w:cs="Times New Roman"/>
          <w:sz w:val="24"/>
          <w:szCs w:val="24"/>
          <w:lang w:val="en-US"/>
        </w:rPr>
        <w:t>in order to</w:t>
      </w:r>
      <w:proofErr w:type="gramEnd"/>
      <w:r w:rsidRPr="0054676E">
        <w:rPr>
          <w:rFonts w:ascii="Times New Roman" w:hAnsi="Times New Roman" w:cs="Times New Roman"/>
          <w:sz w:val="24"/>
          <w:szCs w:val="24"/>
          <w:lang w:val="en-US"/>
        </w:rPr>
        <w:t xml:space="preserve"> fulfill and maintain compliance with SMO 3 requirements.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995"/>
        <w:gridCol w:w="3869"/>
        <w:gridCol w:w="920"/>
        <w:gridCol w:w="1244"/>
        <w:gridCol w:w="1896"/>
        <w:gridCol w:w="2267"/>
      </w:tblGrid>
      <w:tr w:rsidR="00460F67" w:rsidRPr="0054676E" w14:paraId="4E6B2CEA" w14:textId="77777777" w:rsidTr="00460F67">
        <w:trPr>
          <w:tblCellSpacing w:w="15" w:type="dxa"/>
        </w:trPr>
        <w:tc>
          <w:tcPr>
            <w:tcW w:w="0" w:type="auto"/>
            <w:vAlign w:val="center"/>
            <w:hideMark/>
          </w:tcPr>
          <w:p w14:paraId="1D0C6927"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002AC720"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SMO 3 Requirement Area</w:t>
            </w:r>
          </w:p>
        </w:tc>
        <w:tc>
          <w:tcPr>
            <w:tcW w:w="0" w:type="auto"/>
            <w:vAlign w:val="center"/>
            <w:hideMark/>
          </w:tcPr>
          <w:p w14:paraId="0425D4D2"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Specific Actions</w:t>
            </w:r>
          </w:p>
        </w:tc>
        <w:tc>
          <w:tcPr>
            <w:tcW w:w="0" w:type="auto"/>
            <w:vAlign w:val="center"/>
            <w:hideMark/>
          </w:tcPr>
          <w:p w14:paraId="3A6226A0"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w:t>
            </w:r>
          </w:p>
        </w:tc>
        <w:tc>
          <w:tcPr>
            <w:tcW w:w="0" w:type="auto"/>
            <w:vAlign w:val="center"/>
            <w:hideMark/>
          </w:tcPr>
          <w:p w14:paraId="6270A206"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Timeframe</w:t>
            </w:r>
          </w:p>
        </w:tc>
        <w:tc>
          <w:tcPr>
            <w:tcW w:w="0" w:type="auto"/>
            <w:vAlign w:val="center"/>
            <w:hideMark/>
          </w:tcPr>
          <w:p w14:paraId="1604A855"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Unit(s)</w:t>
            </w:r>
          </w:p>
        </w:tc>
        <w:tc>
          <w:tcPr>
            <w:tcW w:w="0" w:type="auto"/>
            <w:vAlign w:val="center"/>
            <w:hideMark/>
          </w:tcPr>
          <w:p w14:paraId="4BBA8AC9" w14:textId="77777777" w:rsidR="00460F67" w:rsidRPr="0054676E" w:rsidRDefault="00460F67"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460F67" w:rsidRPr="0054676E" w14:paraId="3894F626" w14:textId="77777777" w:rsidTr="00460F67">
        <w:trPr>
          <w:tblCellSpacing w:w="15" w:type="dxa"/>
        </w:trPr>
        <w:tc>
          <w:tcPr>
            <w:tcW w:w="0" w:type="auto"/>
            <w:vAlign w:val="center"/>
            <w:hideMark/>
          </w:tcPr>
          <w:p w14:paraId="00A6FC6E"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212EBF43"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Adoption of IAASB standards in national framework</w:t>
            </w:r>
          </w:p>
        </w:tc>
        <w:tc>
          <w:tcPr>
            <w:tcW w:w="0" w:type="auto"/>
            <w:vAlign w:val="center"/>
            <w:hideMark/>
          </w:tcPr>
          <w:p w14:paraId="196C22C4"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 Accountants Decree and professional regulations to explicitly adopt ISA, ISQM 1, ISQM 2, and other IAASB pronouncements as mandatory for statutory audits</w:t>
            </w:r>
          </w:p>
        </w:tc>
        <w:tc>
          <w:tcPr>
            <w:tcW w:w="0" w:type="auto"/>
            <w:vAlign w:val="center"/>
            <w:hideMark/>
          </w:tcPr>
          <w:p w14:paraId="647E8BBC"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c>
          <w:tcPr>
            <w:tcW w:w="0" w:type="auto"/>
            <w:vAlign w:val="center"/>
            <w:hideMark/>
          </w:tcPr>
          <w:p w14:paraId="65C39B46"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1C28CB36"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Legal Unit</w:t>
            </w:r>
          </w:p>
        </w:tc>
        <w:tc>
          <w:tcPr>
            <w:tcW w:w="0" w:type="auto"/>
            <w:vAlign w:val="center"/>
            <w:hideMark/>
          </w:tcPr>
          <w:p w14:paraId="640896FB"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Legal consultants, stakeholder workshops, government liaison</w:t>
            </w:r>
          </w:p>
        </w:tc>
      </w:tr>
      <w:tr w:rsidR="00460F67" w:rsidRPr="0054676E" w14:paraId="08FD642B" w14:textId="77777777" w:rsidTr="00460F67">
        <w:trPr>
          <w:tblCellSpacing w:w="15" w:type="dxa"/>
        </w:trPr>
        <w:tc>
          <w:tcPr>
            <w:tcW w:w="0" w:type="auto"/>
            <w:vAlign w:val="center"/>
            <w:hideMark/>
          </w:tcPr>
          <w:p w14:paraId="45B3D6E9"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1F4890F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Accessibility of standards</w:t>
            </w:r>
          </w:p>
        </w:tc>
        <w:tc>
          <w:tcPr>
            <w:tcW w:w="0" w:type="auto"/>
            <w:vAlign w:val="center"/>
            <w:hideMark/>
          </w:tcPr>
          <w:p w14:paraId="3DED67C2"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Obtain official IAASB standards and ensure availability to members (digital and printed formats)</w:t>
            </w:r>
          </w:p>
        </w:tc>
        <w:tc>
          <w:tcPr>
            <w:tcW w:w="0" w:type="auto"/>
            <w:vAlign w:val="center"/>
            <w:hideMark/>
          </w:tcPr>
          <w:p w14:paraId="57B26121"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71451F2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03C9182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Secretariat, Technical Unit</w:t>
            </w:r>
          </w:p>
        </w:tc>
        <w:tc>
          <w:tcPr>
            <w:tcW w:w="0" w:type="auto"/>
            <w:vAlign w:val="center"/>
            <w:hideMark/>
          </w:tcPr>
          <w:p w14:paraId="54B042BE"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IFAC materials, translation support, IT platform</w:t>
            </w:r>
          </w:p>
        </w:tc>
      </w:tr>
      <w:tr w:rsidR="00460F67" w:rsidRPr="0054676E" w14:paraId="62E2BE9C" w14:textId="77777777" w:rsidTr="00460F67">
        <w:trPr>
          <w:tblCellSpacing w:w="15" w:type="dxa"/>
        </w:trPr>
        <w:tc>
          <w:tcPr>
            <w:tcW w:w="0" w:type="auto"/>
            <w:vAlign w:val="center"/>
            <w:hideMark/>
          </w:tcPr>
          <w:p w14:paraId="7BF883BC"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07E2B365"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guidance</w:t>
            </w:r>
          </w:p>
        </w:tc>
        <w:tc>
          <w:tcPr>
            <w:tcW w:w="0" w:type="auto"/>
            <w:vAlign w:val="center"/>
            <w:hideMark/>
          </w:tcPr>
          <w:p w14:paraId="1F08D2FB"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Develop and issue national audit practice guidance aligned with ISA and ISQM standards</w:t>
            </w:r>
          </w:p>
        </w:tc>
        <w:tc>
          <w:tcPr>
            <w:tcW w:w="0" w:type="auto"/>
            <w:vAlign w:val="center"/>
            <w:hideMark/>
          </w:tcPr>
          <w:p w14:paraId="30929DE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03BFB18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6C0989DD"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Standards &amp; Technical Manager, QA Commission</w:t>
            </w:r>
          </w:p>
        </w:tc>
        <w:tc>
          <w:tcPr>
            <w:tcW w:w="0" w:type="auto"/>
            <w:vAlign w:val="center"/>
            <w:hideMark/>
          </w:tcPr>
          <w:p w14:paraId="44FAC19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experts, working groups</w:t>
            </w:r>
          </w:p>
        </w:tc>
      </w:tr>
      <w:tr w:rsidR="00460F67" w:rsidRPr="0054676E" w14:paraId="55187F9F" w14:textId="77777777" w:rsidTr="00460F67">
        <w:trPr>
          <w:tblCellSpacing w:w="15" w:type="dxa"/>
        </w:trPr>
        <w:tc>
          <w:tcPr>
            <w:tcW w:w="0" w:type="auto"/>
            <w:vAlign w:val="center"/>
            <w:hideMark/>
          </w:tcPr>
          <w:p w14:paraId="2FB75C50"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285D2349"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Integration into IPD</w:t>
            </w:r>
          </w:p>
        </w:tc>
        <w:tc>
          <w:tcPr>
            <w:tcW w:w="0" w:type="auto"/>
            <w:vAlign w:val="center"/>
            <w:hideMark/>
          </w:tcPr>
          <w:p w14:paraId="181F602B"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Integrate full ISA and ISQM framework into CAT and CPA curricula and examinations</w:t>
            </w:r>
          </w:p>
        </w:tc>
        <w:tc>
          <w:tcPr>
            <w:tcW w:w="0" w:type="auto"/>
            <w:vAlign w:val="center"/>
            <w:hideMark/>
          </w:tcPr>
          <w:p w14:paraId="06B91164"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c>
          <w:tcPr>
            <w:tcW w:w="0" w:type="auto"/>
            <w:vAlign w:val="center"/>
            <w:hideMark/>
          </w:tcPr>
          <w:p w14:paraId="04DCCC8C"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0" w:type="auto"/>
            <w:vAlign w:val="center"/>
            <w:hideMark/>
          </w:tcPr>
          <w:p w14:paraId="259FD893"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Education Unit</w:t>
            </w:r>
          </w:p>
        </w:tc>
        <w:tc>
          <w:tcPr>
            <w:tcW w:w="0" w:type="auto"/>
            <w:vAlign w:val="center"/>
            <w:hideMark/>
          </w:tcPr>
          <w:p w14:paraId="00443E59"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Curriculum developers, trainers</w:t>
            </w:r>
          </w:p>
        </w:tc>
      </w:tr>
      <w:tr w:rsidR="00460F67" w:rsidRPr="0054676E" w14:paraId="7CF916EE" w14:textId="77777777" w:rsidTr="00460F67">
        <w:trPr>
          <w:tblCellSpacing w:w="15" w:type="dxa"/>
        </w:trPr>
        <w:tc>
          <w:tcPr>
            <w:tcW w:w="0" w:type="auto"/>
            <w:vAlign w:val="center"/>
            <w:hideMark/>
          </w:tcPr>
          <w:p w14:paraId="27E4E5C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1350FF68"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Practical experience</w:t>
            </w:r>
          </w:p>
        </w:tc>
        <w:tc>
          <w:tcPr>
            <w:tcW w:w="0" w:type="auto"/>
            <w:vAlign w:val="center"/>
            <w:hideMark/>
          </w:tcPr>
          <w:p w14:paraId="2562FE04"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Strengthen audit practical training requirements through accredited firms and CGAs</w:t>
            </w:r>
          </w:p>
        </w:tc>
        <w:tc>
          <w:tcPr>
            <w:tcW w:w="0" w:type="auto"/>
            <w:vAlign w:val="center"/>
            <w:hideMark/>
          </w:tcPr>
          <w:p w14:paraId="61B7B2F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5F5ACEC8"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c>
          <w:tcPr>
            <w:tcW w:w="0" w:type="auto"/>
            <w:vAlign w:val="center"/>
            <w:hideMark/>
          </w:tcPr>
          <w:p w14:paraId="39BBA8F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CGA Units</w:t>
            </w:r>
          </w:p>
        </w:tc>
        <w:tc>
          <w:tcPr>
            <w:tcW w:w="0" w:type="auto"/>
            <w:vAlign w:val="center"/>
            <w:hideMark/>
          </w:tcPr>
          <w:p w14:paraId="6F4D2108"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Supervisors, training manuals</w:t>
            </w:r>
          </w:p>
        </w:tc>
      </w:tr>
      <w:tr w:rsidR="00460F67" w:rsidRPr="0054676E" w14:paraId="79B2BA05" w14:textId="77777777" w:rsidTr="00460F67">
        <w:trPr>
          <w:tblCellSpacing w:w="15" w:type="dxa"/>
        </w:trPr>
        <w:tc>
          <w:tcPr>
            <w:tcW w:w="0" w:type="auto"/>
            <w:vAlign w:val="center"/>
            <w:hideMark/>
          </w:tcPr>
          <w:p w14:paraId="7AF19F5E"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227BE38B"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CPD on IAASB standards</w:t>
            </w:r>
          </w:p>
        </w:tc>
        <w:tc>
          <w:tcPr>
            <w:tcW w:w="0" w:type="auto"/>
            <w:vAlign w:val="center"/>
            <w:hideMark/>
          </w:tcPr>
          <w:p w14:paraId="05D511DC"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mandatory annual CPD hours dedicated to auditing and assurance standards</w:t>
            </w:r>
          </w:p>
        </w:tc>
        <w:tc>
          <w:tcPr>
            <w:tcW w:w="0" w:type="auto"/>
            <w:vAlign w:val="center"/>
            <w:hideMark/>
          </w:tcPr>
          <w:p w14:paraId="5A1AC78A"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5065CFD3"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6CE2B18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QA Commission</w:t>
            </w:r>
          </w:p>
        </w:tc>
        <w:tc>
          <w:tcPr>
            <w:tcW w:w="0" w:type="auto"/>
            <w:vAlign w:val="center"/>
            <w:hideMark/>
          </w:tcPr>
          <w:p w14:paraId="4FC2A7F8"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Trainers, e-learning platform</w:t>
            </w:r>
          </w:p>
        </w:tc>
      </w:tr>
      <w:tr w:rsidR="00460F67" w:rsidRPr="0054676E" w14:paraId="08F9CB20" w14:textId="77777777" w:rsidTr="00460F67">
        <w:trPr>
          <w:tblCellSpacing w:w="15" w:type="dxa"/>
        </w:trPr>
        <w:tc>
          <w:tcPr>
            <w:tcW w:w="0" w:type="auto"/>
            <w:vAlign w:val="center"/>
            <w:hideMark/>
          </w:tcPr>
          <w:p w14:paraId="5897455B"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3E4C917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on new standards</w:t>
            </w:r>
          </w:p>
        </w:tc>
        <w:tc>
          <w:tcPr>
            <w:tcW w:w="0" w:type="auto"/>
            <w:vAlign w:val="center"/>
            <w:hideMark/>
          </w:tcPr>
          <w:p w14:paraId="1A767C06"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Organize targeted training on ISQM 1, ISQM 2, revised ISA 220, ISA 315, ISA 540</w:t>
            </w:r>
          </w:p>
        </w:tc>
        <w:tc>
          <w:tcPr>
            <w:tcW w:w="0" w:type="auto"/>
            <w:vAlign w:val="center"/>
            <w:hideMark/>
          </w:tcPr>
          <w:p w14:paraId="4E809F36"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3768BAD3"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47D4132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Commission, Technical Unit</w:t>
            </w:r>
          </w:p>
        </w:tc>
        <w:tc>
          <w:tcPr>
            <w:tcW w:w="0" w:type="auto"/>
            <w:vAlign w:val="center"/>
            <w:hideMark/>
          </w:tcPr>
          <w:p w14:paraId="2DF0C67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External experts, training budget</w:t>
            </w:r>
          </w:p>
        </w:tc>
      </w:tr>
      <w:tr w:rsidR="00460F67" w:rsidRPr="0054676E" w14:paraId="361D9DF0" w14:textId="77777777" w:rsidTr="00460F67">
        <w:trPr>
          <w:tblCellSpacing w:w="15" w:type="dxa"/>
        </w:trPr>
        <w:tc>
          <w:tcPr>
            <w:tcW w:w="0" w:type="auto"/>
            <w:vAlign w:val="center"/>
            <w:hideMark/>
          </w:tcPr>
          <w:p w14:paraId="71F23794"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744B285E"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linkage</w:t>
            </w:r>
          </w:p>
        </w:tc>
        <w:tc>
          <w:tcPr>
            <w:tcW w:w="0" w:type="auto"/>
            <w:vAlign w:val="center"/>
            <w:hideMark/>
          </w:tcPr>
          <w:p w14:paraId="025884E1"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Use QA review findings to identify ISA implementation weaknesses and define remedial actions</w:t>
            </w:r>
          </w:p>
        </w:tc>
        <w:tc>
          <w:tcPr>
            <w:tcW w:w="0" w:type="auto"/>
            <w:vAlign w:val="center"/>
            <w:hideMark/>
          </w:tcPr>
          <w:p w14:paraId="18EE606A"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0BF5909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66B89F4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Commission</w:t>
            </w:r>
          </w:p>
        </w:tc>
        <w:tc>
          <w:tcPr>
            <w:tcW w:w="0" w:type="auto"/>
            <w:vAlign w:val="center"/>
            <w:hideMark/>
          </w:tcPr>
          <w:p w14:paraId="53C48B3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system, reviewers</w:t>
            </w:r>
          </w:p>
        </w:tc>
      </w:tr>
      <w:tr w:rsidR="00460F67" w:rsidRPr="0054676E" w14:paraId="5563154A" w14:textId="77777777" w:rsidTr="00460F67">
        <w:trPr>
          <w:tblCellSpacing w:w="15" w:type="dxa"/>
        </w:trPr>
        <w:tc>
          <w:tcPr>
            <w:tcW w:w="0" w:type="auto"/>
            <w:vAlign w:val="center"/>
            <w:hideMark/>
          </w:tcPr>
          <w:p w14:paraId="2940DBAD"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9</w:t>
            </w:r>
          </w:p>
        </w:tc>
        <w:tc>
          <w:tcPr>
            <w:tcW w:w="0" w:type="auto"/>
            <w:vAlign w:val="center"/>
            <w:hideMark/>
          </w:tcPr>
          <w:p w14:paraId="38384D5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Monitoring of compliance</w:t>
            </w:r>
          </w:p>
        </w:tc>
        <w:tc>
          <w:tcPr>
            <w:tcW w:w="0" w:type="auto"/>
            <w:vAlign w:val="center"/>
            <w:hideMark/>
          </w:tcPr>
          <w:p w14:paraId="62FD00F6"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systematic monitoring of ISA application through inspections and reporting</w:t>
            </w:r>
          </w:p>
        </w:tc>
        <w:tc>
          <w:tcPr>
            <w:tcW w:w="0" w:type="auto"/>
            <w:vAlign w:val="center"/>
            <w:hideMark/>
          </w:tcPr>
          <w:p w14:paraId="1F1ADA33"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6431A18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5F0EB16D"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Commission</w:t>
            </w:r>
          </w:p>
        </w:tc>
        <w:tc>
          <w:tcPr>
            <w:tcW w:w="0" w:type="auto"/>
            <w:vAlign w:val="center"/>
            <w:hideMark/>
          </w:tcPr>
          <w:p w14:paraId="51B98654"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Inspection tools, staff</w:t>
            </w:r>
          </w:p>
        </w:tc>
      </w:tr>
      <w:tr w:rsidR="00460F67" w:rsidRPr="0054676E" w14:paraId="51B8061E" w14:textId="77777777" w:rsidTr="00460F67">
        <w:trPr>
          <w:tblCellSpacing w:w="15" w:type="dxa"/>
        </w:trPr>
        <w:tc>
          <w:tcPr>
            <w:tcW w:w="0" w:type="auto"/>
            <w:vAlign w:val="center"/>
            <w:hideMark/>
          </w:tcPr>
          <w:p w14:paraId="55348A61"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10</w:t>
            </w:r>
          </w:p>
        </w:tc>
        <w:tc>
          <w:tcPr>
            <w:tcW w:w="0" w:type="auto"/>
            <w:vAlign w:val="center"/>
            <w:hideMark/>
          </w:tcPr>
          <w:p w14:paraId="5BAD848D"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integration</w:t>
            </w:r>
          </w:p>
        </w:tc>
        <w:tc>
          <w:tcPr>
            <w:tcW w:w="0" w:type="auto"/>
            <w:vAlign w:val="center"/>
            <w:hideMark/>
          </w:tcPr>
          <w:p w14:paraId="2AC302D8"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Link serious non-compliance with IAASB standards to investigation and disciplinary procedures</w:t>
            </w:r>
          </w:p>
        </w:tc>
        <w:tc>
          <w:tcPr>
            <w:tcW w:w="0" w:type="auto"/>
            <w:vAlign w:val="center"/>
            <w:hideMark/>
          </w:tcPr>
          <w:p w14:paraId="1650E858"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38EE439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27A31C7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w:t>
            </w:r>
          </w:p>
        </w:tc>
        <w:tc>
          <w:tcPr>
            <w:tcW w:w="0" w:type="auto"/>
            <w:vAlign w:val="center"/>
            <w:hideMark/>
          </w:tcPr>
          <w:p w14:paraId="3787042D"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Legal and procedural support</w:t>
            </w:r>
          </w:p>
        </w:tc>
      </w:tr>
      <w:tr w:rsidR="00460F67" w:rsidRPr="0054676E" w14:paraId="7AF6D964" w14:textId="77777777" w:rsidTr="00460F67">
        <w:trPr>
          <w:tblCellSpacing w:w="15" w:type="dxa"/>
        </w:trPr>
        <w:tc>
          <w:tcPr>
            <w:tcW w:w="0" w:type="auto"/>
            <w:vAlign w:val="center"/>
            <w:hideMark/>
          </w:tcPr>
          <w:p w14:paraId="1BCF8996"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11</w:t>
            </w:r>
          </w:p>
        </w:tc>
        <w:tc>
          <w:tcPr>
            <w:tcW w:w="0" w:type="auto"/>
            <w:vAlign w:val="center"/>
            <w:hideMark/>
          </w:tcPr>
          <w:p w14:paraId="03DE0D6C"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Stakeholder engagement</w:t>
            </w:r>
          </w:p>
        </w:tc>
        <w:tc>
          <w:tcPr>
            <w:tcW w:w="0" w:type="auto"/>
            <w:vAlign w:val="center"/>
            <w:hideMark/>
          </w:tcPr>
          <w:p w14:paraId="78B5981C"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Sensitize regulators, courts, banks, and public institutions on ISA-based audits</w:t>
            </w:r>
          </w:p>
        </w:tc>
        <w:tc>
          <w:tcPr>
            <w:tcW w:w="0" w:type="auto"/>
            <w:vAlign w:val="center"/>
            <w:hideMark/>
          </w:tcPr>
          <w:p w14:paraId="69996CF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3DF7522C"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0" w:type="auto"/>
            <w:vAlign w:val="center"/>
            <w:hideMark/>
          </w:tcPr>
          <w:p w14:paraId="54182C2A"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Governing Council, Public Interest Commission</w:t>
            </w:r>
          </w:p>
        </w:tc>
        <w:tc>
          <w:tcPr>
            <w:tcW w:w="0" w:type="auto"/>
            <w:vAlign w:val="center"/>
            <w:hideMark/>
          </w:tcPr>
          <w:p w14:paraId="3E631A5B"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Workshops, communication materials</w:t>
            </w:r>
          </w:p>
        </w:tc>
      </w:tr>
      <w:tr w:rsidR="00460F67" w:rsidRPr="0054676E" w14:paraId="78347627" w14:textId="77777777" w:rsidTr="00460F67">
        <w:trPr>
          <w:tblCellSpacing w:w="15" w:type="dxa"/>
        </w:trPr>
        <w:tc>
          <w:tcPr>
            <w:tcW w:w="0" w:type="auto"/>
            <w:vAlign w:val="center"/>
            <w:hideMark/>
          </w:tcPr>
          <w:p w14:paraId="6AFEC457"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12</w:t>
            </w:r>
          </w:p>
        </w:tc>
        <w:tc>
          <w:tcPr>
            <w:tcW w:w="0" w:type="auto"/>
            <w:vAlign w:val="center"/>
            <w:hideMark/>
          </w:tcPr>
          <w:p w14:paraId="4ABF36EA"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Continuous update mechanism</w:t>
            </w:r>
          </w:p>
        </w:tc>
        <w:tc>
          <w:tcPr>
            <w:tcW w:w="0" w:type="auto"/>
            <w:vAlign w:val="center"/>
            <w:hideMark/>
          </w:tcPr>
          <w:p w14:paraId="24AA8BD9"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process to review and implement new IAASB pronouncements as issued</w:t>
            </w:r>
          </w:p>
        </w:tc>
        <w:tc>
          <w:tcPr>
            <w:tcW w:w="0" w:type="auto"/>
            <w:vAlign w:val="center"/>
            <w:hideMark/>
          </w:tcPr>
          <w:p w14:paraId="3DC3B955"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Planned</w:t>
            </w:r>
          </w:p>
        </w:tc>
        <w:tc>
          <w:tcPr>
            <w:tcW w:w="0" w:type="auto"/>
            <w:vAlign w:val="center"/>
            <w:hideMark/>
          </w:tcPr>
          <w:p w14:paraId="18A9BFE2"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4332F7F3"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Standards &amp; Technical Manager</w:t>
            </w:r>
          </w:p>
        </w:tc>
        <w:tc>
          <w:tcPr>
            <w:tcW w:w="0" w:type="auto"/>
            <w:vAlign w:val="center"/>
            <w:hideMark/>
          </w:tcPr>
          <w:p w14:paraId="155EFD9F" w14:textId="77777777" w:rsidR="00460F67" w:rsidRPr="0054676E" w:rsidRDefault="00460F67"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IFAC updates, technical monitoring</w:t>
            </w:r>
          </w:p>
        </w:tc>
      </w:tr>
    </w:tbl>
    <w:p w14:paraId="460AF160" w14:textId="77777777" w:rsidR="00460F67" w:rsidRPr="0054676E" w:rsidRDefault="00460F67" w:rsidP="0054676E">
      <w:pPr>
        <w:rPr>
          <w:rFonts w:ascii="Times New Roman" w:hAnsi="Times New Roman" w:cs="Times New Roman"/>
          <w:sz w:val="24"/>
          <w:szCs w:val="24"/>
          <w:lang w:val="fr-FR"/>
        </w:rPr>
      </w:pPr>
    </w:p>
    <w:p w14:paraId="641B6334" w14:textId="77777777" w:rsidR="00460F67" w:rsidRPr="0054676E" w:rsidRDefault="00460F67"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3. Completed and Ongoing Achievements (Summary)</w:t>
      </w:r>
    </w:p>
    <w:p w14:paraId="09B9B4AF"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following actions from previous plans are considered completed or substantially implemented and are therefore reflected in this Background Note:</w:t>
      </w:r>
    </w:p>
    <w:p w14:paraId="34555B8A" w14:textId="77777777" w:rsidR="00460F67" w:rsidRPr="0054676E" w:rsidRDefault="00460F67" w:rsidP="0054676E">
      <w:pPr>
        <w:numPr>
          <w:ilvl w:val="0"/>
          <w:numId w:val="49"/>
        </w:numPr>
        <w:rPr>
          <w:rFonts w:ascii="Times New Roman" w:hAnsi="Times New Roman" w:cs="Times New Roman"/>
          <w:sz w:val="24"/>
          <w:szCs w:val="24"/>
          <w:lang w:val="en-US"/>
        </w:rPr>
      </w:pPr>
      <w:r w:rsidRPr="0054676E">
        <w:rPr>
          <w:rFonts w:ascii="Times New Roman" w:hAnsi="Times New Roman" w:cs="Times New Roman"/>
          <w:sz w:val="24"/>
          <w:szCs w:val="24"/>
          <w:lang w:val="en-US"/>
        </w:rPr>
        <w:t>Formal reference to ISA in OPC professional guidance and training materials;</w:t>
      </w:r>
    </w:p>
    <w:p w14:paraId="49A59F4A" w14:textId="77777777" w:rsidR="00460F67" w:rsidRPr="0054676E" w:rsidRDefault="00460F67" w:rsidP="0054676E">
      <w:pPr>
        <w:numPr>
          <w:ilvl w:val="0"/>
          <w:numId w:val="49"/>
        </w:numPr>
        <w:rPr>
          <w:rFonts w:ascii="Times New Roman" w:hAnsi="Times New Roman" w:cs="Times New Roman"/>
          <w:sz w:val="24"/>
          <w:szCs w:val="24"/>
          <w:lang w:val="en-US"/>
        </w:rPr>
      </w:pPr>
      <w:r w:rsidRPr="0054676E">
        <w:rPr>
          <w:rFonts w:ascii="Times New Roman" w:hAnsi="Times New Roman" w:cs="Times New Roman"/>
          <w:sz w:val="24"/>
          <w:szCs w:val="24"/>
          <w:lang w:val="en-US"/>
        </w:rPr>
        <w:t>Initial audit training seminars organized for practitioners;</w:t>
      </w:r>
    </w:p>
    <w:p w14:paraId="71DCB1C5" w14:textId="77777777" w:rsidR="00460F67" w:rsidRPr="0054676E" w:rsidRDefault="00460F67" w:rsidP="0054676E">
      <w:pPr>
        <w:numPr>
          <w:ilvl w:val="0"/>
          <w:numId w:val="49"/>
        </w:numPr>
        <w:rPr>
          <w:rFonts w:ascii="Times New Roman" w:hAnsi="Times New Roman" w:cs="Times New Roman"/>
          <w:sz w:val="24"/>
          <w:szCs w:val="24"/>
          <w:lang w:val="en-US"/>
        </w:rPr>
      </w:pPr>
      <w:r w:rsidRPr="0054676E">
        <w:rPr>
          <w:rFonts w:ascii="Times New Roman" w:hAnsi="Times New Roman" w:cs="Times New Roman"/>
          <w:sz w:val="24"/>
          <w:szCs w:val="24"/>
          <w:lang w:val="en-US"/>
        </w:rPr>
        <w:t>Establishment of a Quality Assurance Commission;</w:t>
      </w:r>
    </w:p>
    <w:p w14:paraId="3A9CD53E" w14:textId="77777777" w:rsidR="00460F67" w:rsidRPr="0054676E" w:rsidRDefault="00460F67" w:rsidP="0054676E">
      <w:pPr>
        <w:numPr>
          <w:ilvl w:val="0"/>
          <w:numId w:val="49"/>
        </w:numPr>
        <w:rPr>
          <w:rFonts w:ascii="Times New Roman" w:hAnsi="Times New Roman" w:cs="Times New Roman"/>
          <w:sz w:val="24"/>
          <w:szCs w:val="24"/>
          <w:lang w:val="en-US"/>
        </w:rPr>
      </w:pPr>
      <w:r w:rsidRPr="0054676E">
        <w:rPr>
          <w:rFonts w:ascii="Times New Roman" w:hAnsi="Times New Roman" w:cs="Times New Roman"/>
          <w:sz w:val="24"/>
          <w:szCs w:val="24"/>
          <w:lang w:val="en-US"/>
        </w:rPr>
        <w:t>Inclusion of auditing modules in CAT and CPA programs;</w:t>
      </w:r>
    </w:p>
    <w:p w14:paraId="2DAD7CF9" w14:textId="77777777" w:rsidR="00460F67" w:rsidRPr="0054676E" w:rsidRDefault="00460F67" w:rsidP="0054676E">
      <w:pPr>
        <w:numPr>
          <w:ilvl w:val="0"/>
          <w:numId w:val="49"/>
        </w:numPr>
        <w:rPr>
          <w:rFonts w:ascii="Times New Roman" w:hAnsi="Times New Roman" w:cs="Times New Roman"/>
          <w:sz w:val="24"/>
          <w:szCs w:val="24"/>
          <w:lang w:val="en-US"/>
        </w:rPr>
      </w:pPr>
      <w:r w:rsidRPr="0054676E">
        <w:rPr>
          <w:rFonts w:ascii="Times New Roman" w:hAnsi="Times New Roman" w:cs="Times New Roman"/>
          <w:sz w:val="24"/>
          <w:szCs w:val="24"/>
          <w:lang w:val="en-US"/>
        </w:rPr>
        <w:t>Engagement with government authorities on audit regulation reform.</w:t>
      </w:r>
    </w:p>
    <w:p w14:paraId="73A020F0" w14:textId="77777777" w:rsidR="00460F67"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These achievements form the foundation for the more structured and comprehensive actions outlined in the updated plan.</w:t>
      </w:r>
    </w:p>
    <w:p w14:paraId="3BBA3290" w14:textId="77777777" w:rsidR="0054676E" w:rsidRPr="0054676E" w:rsidRDefault="0054676E" w:rsidP="0054676E">
      <w:pPr>
        <w:rPr>
          <w:rFonts w:ascii="Times New Roman" w:hAnsi="Times New Roman" w:cs="Times New Roman"/>
          <w:sz w:val="24"/>
          <w:szCs w:val="24"/>
          <w:lang w:val="en-US"/>
        </w:rPr>
      </w:pPr>
    </w:p>
    <w:p w14:paraId="611C9823" w14:textId="2CDAC5F8" w:rsidR="00460F67" w:rsidRPr="0054676E" w:rsidRDefault="00460F67" w:rsidP="0054676E">
      <w:pPr>
        <w:rPr>
          <w:rFonts w:ascii="Times New Roman" w:hAnsi="Times New Roman" w:cs="Times New Roman"/>
          <w:sz w:val="24"/>
          <w:szCs w:val="24"/>
          <w:lang w:val="en-US"/>
        </w:rPr>
      </w:pPr>
    </w:p>
    <w:p w14:paraId="210567C9" w14:textId="77777777" w:rsidR="00460F67" w:rsidRPr="0054676E" w:rsidRDefault="00460F67"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4. Conclusion</w:t>
      </w:r>
    </w:p>
    <w:p w14:paraId="676B412A" w14:textId="77777777" w:rsidR="00460F67" w:rsidRPr="0054676E" w:rsidRDefault="00460F67"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This updated SMO 3 Action Plan demonstrates OPC’s commitment to achieving and maintaining full compliance with IFAC requirements related to IAASB standards. Through legal reforms, strengthened education, mandatory CPD, quality assurance integration, and systematic monitoring, OPC aims to ensure that auditing in Burundi is conducted in accordance with international best practices and serves the public interest effectively.</w:t>
      </w:r>
    </w:p>
    <w:p w14:paraId="694B1771" w14:textId="77777777" w:rsidR="00C14C82" w:rsidRPr="0054676E" w:rsidRDefault="00C14C82" w:rsidP="0054676E">
      <w:pPr>
        <w:rPr>
          <w:rFonts w:ascii="Times New Roman" w:hAnsi="Times New Roman" w:cs="Times New Roman"/>
          <w:sz w:val="24"/>
          <w:szCs w:val="24"/>
          <w:lang w:val="en-US"/>
        </w:rPr>
      </w:pPr>
    </w:p>
    <w:p w14:paraId="3CECF482"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IFAC SMO 4 – IESBA Code of Ethics for Professional Accountants</w:t>
      </w:r>
    </w:p>
    <w:p w14:paraId="696CF445"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SMO Action Plan Update – OPC Burundi</w:t>
      </w:r>
    </w:p>
    <w:p w14:paraId="13E3DB21" w14:textId="71BD42B2" w:rsidR="00EE4F72" w:rsidRPr="0054676E" w:rsidRDefault="00EE4F72" w:rsidP="0054676E">
      <w:pPr>
        <w:rPr>
          <w:rFonts w:ascii="Times New Roman" w:hAnsi="Times New Roman" w:cs="Times New Roman"/>
          <w:b/>
          <w:bCs/>
          <w:sz w:val="24"/>
          <w:szCs w:val="24"/>
          <w:lang w:val="en-US"/>
        </w:rPr>
      </w:pPr>
    </w:p>
    <w:p w14:paraId="275A2F39"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 Note</w:t>
      </w:r>
    </w:p>
    <w:p w14:paraId="49D253F4"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recognizes that ethical conduct is the cornerstone of public trust in the accounting profession. Compliance with the IESBA Code of Ethics is therefore essential to safeguard independence, integrity, objectivity, professional competence, confidentiality, and professional behavior.</w:t>
      </w:r>
    </w:p>
    <w:p w14:paraId="6FFA55DF" w14:textId="77777777" w:rsidR="00DF460A" w:rsidRPr="0054676E" w:rsidRDefault="00DF460A" w:rsidP="0054676E">
      <w:pPr>
        <w:rPr>
          <w:rFonts w:ascii="Times New Roman" w:hAnsi="Times New Roman" w:cs="Times New Roman"/>
          <w:sz w:val="24"/>
          <w:szCs w:val="24"/>
          <w:lang w:val="en-US"/>
        </w:rPr>
      </w:pPr>
    </w:p>
    <w:p w14:paraId="24EBA4F7"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With the adoption of the new Accountants Decree, Burundi has formally incorporated all international professional standards, including the IESBA Code of Ethics, into the national legal framework. This represents a major achievement and establishes full legal compliance with SMO 4 requirements regarding standard adoption.</w:t>
      </w:r>
    </w:p>
    <w:p w14:paraId="1FD47705" w14:textId="77777777" w:rsidR="00DF460A" w:rsidRPr="0054676E" w:rsidRDefault="00DF460A" w:rsidP="0054676E">
      <w:pPr>
        <w:rPr>
          <w:rFonts w:ascii="Times New Roman" w:hAnsi="Times New Roman" w:cs="Times New Roman"/>
          <w:sz w:val="24"/>
          <w:szCs w:val="24"/>
          <w:lang w:val="en-US"/>
        </w:rPr>
      </w:pPr>
    </w:p>
    <w:p w14:paraId="7F244BBA"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remaining challenge is no longer legal adoption, but rather effective implementation, consistent application, monitoring, and enforcement of ethical requirements across all practitioners and firms. This requires structured education, continuous professional development, quality assurance integration, and a robust investigation and disciplinary mechanism.</w:t>
      </w:r>
    </w:p>
    <w:p w14:paraId="3B83DAFF" w14:textId="77777777" w:rsidR="00DF460A" w:rsidRPr="0054676E" w:rsidRDefault="00DF460A" w:rsidP="0054676E">
      <w:pPr>
        <w:rPr>
          <w:rFonts w:ascii="Times New Roman" w:hAnsi="Times New Roman" w:cs="Times New Roman"/>
          <w:sz w:val="24"/>
          <w:szCs w:val="24"/>
          <w:lang w:val="en-US"/>
        </w:rPr>
      </w:pPr>
    </w:p>
    <w:p w14:paraId="2E7A2106"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strategic objectives linked to SMO 4 include improving the legal framework, ensuring compliance with IFAC obligations, strengthening governance, and reinforcing professional discipline.</w:t>
      </w:r>
    </w:p>
    <w:p w14:paraId="0E3C6E89" w14:textId="77777777" w:rsidR="00EE4F72" w:rsidRPr="0054676E" w:rsidRDefault="00EE4F72" w:rsidP="0054676E">
      <w:pPr>
        <w:rPr>
          <w:rFonts w:ascii="Times New Roman" w:hAnsi="Times New Roman" w:cs="Times New Roman"/>
          <w:b/>
          <w:bCs/>
          <w:sz w:val="24"/>
          <w:szCs w:val="24"/>
          <w:lang w:val="en-US"/>
        </w:rPr>
      </w:pPr>
    </w:p>
    <w:p w14:paraId="3C6C2CED"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 Actions to Achieve and Maintain Compliance with SMO 4</w:t>
      </w:r>
    </w:p>
    <w:p w14:paraId="1D04557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 Completed Actions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539"/>
        <w:gridCol w:w="1134"/>
        <w:gridCol w:w="3518"/>
      </w:tblGrid>
      <w:tr w:rsidR="00EE4F72" w:rsidRPr="0054676E" w14:paraId="0597C9CF" w14:textId="77777777" w:rsidTr="00EE4F72">
        <w:trPr>
          <w:tblCellSpacing w:w="15" w:type="dxa"/>
        </w:trPr>
        <w:tc>
          <w:tcPr>
            <w:tcW w:w="0" w:type="auto"/>
            <w:vAlign w:val="center"/>
            <w:hideMark/>
          </w:tcPr>
          <w:p w14:paraId="4A4EA59E"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463488DF"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w:t>
            </w:r>
          </w:p>
        </w:tc>
        <w:tc>
          <w:tcPr>
            <w:tcW w:w="0" w:type="auto"/>
            <w:vAlign w:val="center"/>
            <w:hideMark/>
          </w:tcPr>
          <w:p w14:paraId="6873B11F"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w:t>
            </w:r>
          </w:p>
        </w:tc>
        <w:tc>
          <w:tcPr>
            <w:tcW w:w="0" w:type="auto"/>
            <w:vAlign w:val="center"/>
            <w:hideMark/>
          </w:tcPr>
          <w:p w14:paraId="395ED17F"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Evidence</w:t>
            </w:r>
          </w:p>
        </w:tc>
      </w:tr>
      <w:tr w:rsidR="00EE4F72" w:rsidRPr="0054676E" w14:paraId="2B42220F" w14:textId="77777777" w:rsidTr="00EE4F72">
        <w:trPr>
          <w:tblCellSpacing w:w="15" w:type="dxa"/>
        </w:trPr>
        <w:tc>
          <w:tcPr>
            <w:tcW w:w="0" w:type="auto"/>
            <w:vAlign w:val="center"/>
            <w:hideMark/>
          </w:tcPr>
          <w:p w14:paraId="2B25C76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636016B5"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Formal adoption of the latest IESBA Code of Ethics through the new Accountants Decree</w:t>
            </w:r>
          </w:p>
        </w:tc>
        <w:tc>
          <w:tcPr>
            <w:tcW w:w="0" w:type="auto"/>
            <w:vAlign w:val="center"/>
            <w:hideMark/>
          </w:tcPr>
          <w:p w14:paraId="7853F87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0" w:type="auto"/>
            <w:vAlign w:val="center"/>
            <w:hideMark/>
          </w:tcPr>
          <w:p w14:paraId="4870D25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Accountants Decree (revised)</w:t>
            </w:r>
          </w:p>
        </w:tc>
      </w:tr>
      <w:tr w:rsidR="00EE4F72" w:rsidRPr="0054676E" w14:paraId="5BC405C3" w14:textId="77777777" w:rsidTr="00EE4F72">
        <w:trPr>
          <w:tblCellSpacing w:w="15" w:type="dxa"/>
        </w:trPr>
        <w:tc>
          <w:tcPr>
            <w:tcW w:w="0" w:type="auto"/>
            <w:vAlign w:val="center"/>
            <w:hideMark/>
          </w:tcPr>
          <w:p w14:paraId="232153B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5096860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Recognition of OPC authority to regulate ethical conduct of professional accountants</w:t>
            </w:r>
          </w:p>
        </w:tc>
        <w:tc>
          <w:tcPr>
            <w:tcW w:w="0" w:type="auto"/>
            <w:vAlign w:val="center"/>
            <w:hideMark/>
          </w:tcPr>
          <w:p w14:paraId="399F900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0" w:type="auto"/>
            <w:vAlign w:val="center"/>
            <w:hideMark/>
          </w:tcPr>
          <w:p w14:paraId="396466A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Accountants Decree &amp; OPC regulations</w:t>
            </w:r>
          </w:p>
        </w:tc>
      </w:tr>
    </w:tbl>
    <w:p w14:paraId="0A1E00E8"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B. New and Ongoing Actions (Implementation &amp; Enforcement Focus)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535"/>
        <w:gridCol w:w="4059"/>
        <w:gridCol w:w="1258"/>
        <w:gridCol w:w="2156"/>
        <w:gridCol w:w="2183"/>
      </w:tblGrid>
      <w:tr w:rsidR="00EE4F72" w:rsidRPr="0054676E" w14:paraId="7687FCB0" w14:textId="77777777" w:rsidTr="00EE4F72">
        <w:trPr>
          <w:tblCellSpacing w:w="15" w:type="dxa"/>
        </w:trPr>
        <w:tc>
          <w:tcPr>
            <w:tcW w:w="0" w:type="auto"/>
            <w:vAlign w:val="center"/>
            <w:hideMark/>
          </w:tcPr>
          <w:p w14:paraId="3C15697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1C7B17DA"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Requirement Area</w:t>
            </w:r>
          </w:p>
        </w:tc>
        <w:tc>
          <w:tcPr>
            <w:tcW w:w="0" w:type="auto"/>
            <w:vAlign w:val="center"/>
            <w:hideMark/>
          </w:tcPr>
          <w:p w14:paraId="394ECD1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Specific Actions</w:t>
            </w:r>
          </w:p>
        </w:tc>
        <w:tc>
          <w:tcPr>
            <w:tcW w:w="0" w:type="auto"/>
            <w:vAlign w:val="center"/>
            <w:hideMark/>
          </w:tcPr>
          <w:p w14:paraId="1F1E4BAA"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Timeframe</w:t>
            </w:r>
          </w:p>
        </w:tc>
        <w:tc>
          <w:tcPr>
            <w:tcW w:w="0" w:type="auto"/>
            <w:vAlign w:val="center"/>
            <w:hideMark/>
          </w:tcPr>
          <w:p w14:paraId="6849729A"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Unit(s)</w:t>
            </w:r>
          </w:p>
        </w:tc>
        <w:tc>
          <w:tcPr>
            <w:tcW w:w="0" w:type="auto"/>
            <w:vAlign w:val="center"/>
            <w:hideMark/>
          </w:tcPr>
          <w:p w14:paraId="64BE6079"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EE4F72" w:rsidRPr="0054676E" w14:paraId="1230F54B" w14:textId="77777777" w:rsidTr="00EE4F72">
        <w:trPr>
          <w:tblCellSpacing w:w="15" w:type="dxa"/>
        </w:trPr>
        <w:tc>
          <w:tcPr>
            <w:tcW w:w="0" w:type="auto"/>
            <w:vAlign w:val="center"/>
            <w:hideMark/>
          </w:tcPr>
          <w:p w14:paraId="59F5DA0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47B9521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Regulatory operationalization</w:t>
            </w:r>
          </w:p>
        </w:tc>
        <w:tc>
          <w:tcPr>
            <w:tcW w:w="0" w:type="auto"/>
            <w:vAlign w:val="center"/>
            <w:hideMark/>
          </w:tcPr>
          <w:p w14:paraId="2B904F79"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 and update OPC Code of Conduct to mirror the latest IESBA Code structure and terminology</w:t>
            </w:r>
          </w:p>
        </w:tc>
        <w:tc>
          <w:tcPr>
            <w:tcW w:w="0" w:type="auto"/>
            <w:vAlign w:val="center"/>
            <w:hideMark/>
          </w:tcPr>
          <w:p w14:paraId="5A45912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39DD4CF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Legal Unit</w:t>
            </w:r>
          </w:p>
        </w:tc>
        <w:tc>
          <w:tcPr>
            <w:tcW w:w="0" w:type="auto"/>
            <w:vAlign w:val="center"/>
            <w:hideMark/>
          </w:tcPr>
          <w:p w14:paraId="79DF9A5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Legal experts, IESBA materials</w:t>
            </w:r>
          </w:p>
        </w:tc>
      </w:tr>
      <w:tr w:rsidR="00EE4F72" w:rsidRPr="0054676E" w14:paraId="0F17A0D1" w14:textId="77777777" w:rsidTr="00EE4F72">
        <w:trPr>
          <w:tblCellSpacing w:w="15" w:type="dxa"/>
        </w:trPr>
        <w:tc>
          <w:tcPr>
            <w:tcW w:w="0" w:type="auto"/>
            <w:vAlign w:val="center"/>
            <w:hideMark/>
          </w:tcPr>
          <w:p w14:paraId="7B3EF11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38B518E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Initial Professional Development (IPD)</w:t>
            </w:r>
          </w:p>
        </w:tc>
        <w:tc>
          <w:tcPr>
            <w:tcW w:w="0" w:type="auto"/>
            <w:vAlign w:val="center"/>
            <w:hideMark/>
          </w:tcPr>
          <w:p w14:paraId="16899D28"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Integrate full IESBA Code (including independence &amp; NOCLAR) into CAT &amp; CPA curricula and examinations</w:t>
            </w:r>
          </w:p>
        </w:tc>
        <w:tc>
          <w:tcPr>
            <w:tcW w:w="0" w:type="auto"/>
            <w:vAlign w:val="center"/>
            <w:hideMark/>
          </w:tcPr>
          <w:p w14:paraId="385EBA5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251F2E9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Education Unit</w:t>
            </w:r>
          </w:p>
        </w:tc>
        <w:tc>
          <w:tcPr>
            <w:tcW w:w="0" w:type="auto"/>
            <w:vAlign w:val="center"/>
            <w:hideMark/>
          </w:tcPr>
          <w:p w14:paraId="384A226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Curriculum developers, trainers</w:t>
            </w:r>
          </w:p>
        </w:tc>
      </w:tr>
      <w:tr w:rsidR="00EE4F72" w:rsidRPr="0054676E" w14:paraId="7D62C399" w14:textId="77777777" w:rsidTr="00EE4F72">
        <w:trPr>
          <w:tblCellSpacing w:w="15" w:type="dxa"/>
        </w:trPr>
        <w:tc>
          <w:tcPr>
            <w:tcW w:w="0" w:type="auto"/>
            <w:vAlign w:val="center"/>
            <w:hideMark/>
          </w:tcPr>
          <w:p w14:paraId="1881370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302833B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Continuing Professional Development (CPD)</w:t>
            </w:r>
          </w:p>
        </w:tc>
        <w:tc>
          <w:tcPr>
            <w:tcW w:w="0" w:type="auto"/>
            <w:vAlign w:val="center"/>
            <w:hideMark/>
          </w:tcPr>
          <w:p w14:paraId="11542A0E" w14:textId="77777777" w:rsidR="00EE4F72" w:rsidRPr="0054676E" w:rsidRDefault="00EE4F7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Introduce</w:t>
            </w:r>
            <w:proofErr w:type="gramEnd"/>
            <w:r w:rsidRPr="0054676E">
              <w:rPr>
                <w:rFonts w:ascii="Times New Roman" w:hAnsi="Times New Roman" w:cs="Times New Roman"/>
                <w:sz w:val="24"/>
                <w:szCs w:val="24"/>
                <w:lang w:val="en-US"/>
              </w:rPr>
              <w:t xml:space="preserve"> mandatory annual CPD hours on ethics and independence for all members</w:t>
            </w:r>
          </w:p>
        </w:tc>
        <w:tc>
          <w:tcPr>
            <w:tcW w:w="0" w:type="auto"/>
            <w:vAlign w:val="center"/>
            <w:hideMark/>
          </w:tcPr>
          <w:p w14:paraId="64DE0E4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35D5FC8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w:t>
            </w:r>
          </w:p>
        </w:tc>
        <w:tc>
          <w:tcPr>
            <w:tcW w:w="0" w:type="auto"/>
            <w:vAlign w:val="center"/>
            <w:hideMark/>
          </w:tcPr>
          <w:p w14:paraId="6D44A45F"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budget</w:t>
            </w:r>
            <w:proofErr w:type="gramStart"/>
            <w:r w:rsidRPr="0054676E">
              <w:rPr>
                <w:rFonts w:ascii="Times New Roman" w:hAnsi="Times New Roman" w:cs="Times New Roman"/>
                <w:sz w:val="24"/>
                <w:szCs w:val="24"/>
                <w:lang w:val="en-US"/>
              </w:rPr>
              <w:t>, e</w:t>
            </w:r>
            <w:r w:rsidRPr="0054676E">
              <w:rPr>
                <w:rFonts w:ascii="Times New Roman" w:hAnsi="Times New Roman" w:cs="Times New Roman"/>
                <w:sz w:val="24"/>
                <w:szCs w:val="24"/>
                <w:lang w:val="en-US"/>
              </w:rPr>
              <w:noBreakHyphen/>
            </w:r>
            <w:proofErr w:type="gramEnd"/>
            <w:r w:rsidRPr="0054676E">
              <w:rPr>
                <w:rFonts w:ascii="Times New Roman" w:hAnsi="Times New Roman" w:cs="Times New Roman"/>
                <w:sz w:val="24"/>
                <w:szCs w:val="24"/>
                <w:lang w:val="en-US"/>
              </w:rPr>
              <w:t>learning platform</w:t>
            </w:r>
          </w:p>
        </w:tc>
      </w:tr>
      <w:tr w:rsidR="00EE4F72" w:rsidRPr="0054676E" w14:paraId="44A2D2C8" w14:textId="77777777" w:rsidTr="00EE4F72">
        <w:trPr>
          <w:tblCellSpacing w:w="15" w:type="dxa"/>
        </w:trPr>
        <w:tc>
          <w:tcPr>
            <w:tcW w:w="0" w:type="auto"/>
            <w:vAlign w:val="center"/>
            <w:hideMark/>
          </w:tcPr>
          <w:p w14:paraId="50F6C4C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25E824C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linkage</w:t>
            </w:r>
          </w:p>
        </w:tc>
        <w:tc>
          <w:tcPr>
            <w:tcW w:w="0" w:type="auto"/>
            <w:vAlign w:val="center"/>
            <w:hideMark/>
          </w:tcPr>
          <w:p w14:paraId="55D7538F"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Embed ethics and independence compliance testing in QA review methodologies</w:t>
            </w:r>
          </w:p>
        </w:tc>
        <w:tc>
          <w:tcPr>
            <w:tcW w:w="0" w:type="auto"/>
            <w:vAlign w:val="center"/>
            <w:hideMark/>
          </w:tcPr>
          <w:p w14:paraId="40AD856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5BE425F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Commission</w:t>
            </w:r>
          </w:p>
        </w:tc>
        <w:tc>
          <w:tcPr>
            <w:tcW w:w="0" w:type="auto"/>
            <w:vAlign w:val="center"/>
            <w:hideMark/>
          </w:tcPr>
          <w:p w14:paraId="5A92967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manuals, reviewer training</w:t>
            </w:r>
          </w:p>
        </w:tc>
      </w:tr>
      <w:tr w:rsidR="00EE4F72" w:rsidRPr="0054676E" w14:paraId="70755969" w14:textId="77777777" w:rsidTr="00EE4F72">
        <w:trPr>
          <w:tblCellSpacing w:w="15" w:type="dxa"/>
        </w:trPr>
        <w:tc>
          <w:tcPr>
            <w:tcW w:w="0" w:type="auto"/>
            <w:vAlign w:val="center"/>
            <w:hideMark/>
          </w:tcPr>
          <w:p w14:paraId="357D190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1B36CBC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Enforcement</w:t>
            </w:r>
          </w:p>
        </w:tc>
        <w:tc>
          <w:tcPr>
            <w:tcW w:w="0" w:type="auto"/>
            <w:vAlign w:val="center"/>
            <w:hideMark/>
          </w:tcPr>
          <w:p w14:paraId="2033A89F" w14:textId="77777777" w:rsidR="00EE4F72" w:rsidRPr="0054676E" w:rsidRDefault="00EE4F7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coordination between QA Commission and Disciplinary Commission for ethical breaches</w:t>
            </w:r>
          </w:p>
        </w:tc>
        <w:tc>
          <w:tcPr>
            <w:tcW w:w="0" w:type="auto"/>
            <w:vAlign w:val="center"/>
            <w:hideMark/>
          </w:tcPr>
          <w:p w14:paraId="78D898C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2868F86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 QA Commission</w:t>
            </w:r>
          </w:p>
        </w:tc>
        <w:tc>
          <w:tcPr>
            <w:tcW w:w="0" w:type="auto"/>
            <w:vAlign w:val="center"/>
            <w:hideMark/>
          </w:tcPr>
          <w:p w14:paraId="5E0E94F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Case management system</w:t>
            </w:r>
          </w:p>
        </w:tc>
      </w:tr>
      <w:tr w:rsidR="00EE4F72" w:rsidRPr="0054676E" w14:paraId="77E1426A" w14:textId="77777777" w:rsidTr="00EE4F72">
        <w:trPr>
          <w:tblCellSpacing w:w="15" w:type="dxa"/>
        </w:trPr>
        <w:tc>
          <w:tcPr>
            <w:tcW w:w="0" w:type="auto"/>
            <w:vAlign w:val="center"/>
            <w:hideMark/>
          </w:tcPr>
          <w:p w14:paraId="60F40C4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0D86DDE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Awareness &amp; guidance</w:t>
            </w:r>
          </w:p>
        </w:tc>
        <w:tc>
          <w:tcPr>
            <w:tcW w:w="0" w:type="auto"/>
            <w:vAlign w:val="center"/>
            <w:hideMark/>
          </w:tcPr>
          <w:p w14:paraId="09FAA01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Publish ethical guidance notes and organize annual ethics awareness campaigns</w:t>
            </w:r>
          </w:p>
        </w:tc>
        <w:tc>
          <w:tcPr>
            <w:tcW w:w="0" w:type="auto"/>
            <w:vAlign w:val="center"/>
            <w:hideMark/>
          </w:tcPr>
          <w:p w14:paraId="6EDB367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c>
          <w:tcPr>
            <w:tcW w:w="0" w:type="auto"/>
            <w:vAlign w:val="center"/>
            <w:hideMark/>
          </w:tcPr>
          <w:p w14:paraId="6AC4627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Secretariat, Public Interest Commission</w:t>
            </w:r>
          </w:p>
        </w:tc>
        <w:tc>
          <w:tcPr>
            <w:tcW w:w="0" w:type="auto"/>
            <w:vAlign w:val="center"/>
            <w:hideMark/>
          </w:tcPr>
          <w:p w14:paraId="0B02722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Communication materials</w:t>
            </w:r>
          </w:p>
        </w:tc>
      </w:tr>
    </w:tbl>
    <w:p w14:paraId="17BDC1F7" w14:textId="3F694567" w:rsidR="00EE4F72" w:rsidRPr="0054676E" w:rsidRDefault="00EE4F72" w:rsidP="0054676E">
      <w:pPr>
        <w:rPr>
          <w:rFonts w:ascii="Times New Roman" w:hAnsi="Times New Roman" w:cs="Times New Roman"/>
          <w:b/>
          <w:bCs/>
          <w:sz w:val="24"/>
          <w:szCs w:val="24"/>
          <w:lang w:val="fr-FR"/>
        </w:rPr>
      </w:pPr>
    </w:p>
    <w:p w14:paraId="21C5FEEE" w14:textId="77777777" w:rsidR="00EE4F72" w:rsidRPr="0054676E" w:rsidRDefault="00EE4F72" w:rsidP="0054676E">
      <w:pPr>
        <w:rPr>
          <w:rFonts w:ascii="Times New Roman" w:hAnsi="Times New Roman" w:cs="Times New Roman"/>
          <w:b/>
          <w:bCs/>
          <w:sz w:val="24"/>
          <w:szCs w:val="24"/>
          <w:lang w:val="fr-FR"/>
        </w:rPr>
      </w:pPr>
    </w:p>
    <w:p w14:paraId="5E682A64" w14:textId="77777777" w:rsidR="00EE4F72" w:rsidRPr="0054676E" w:rsidRDefault="00EE4F72" w:rsidP="0054676E">
      <w:pPr>
        <w:rPr>
          <w:rFonts w:ascii="Times New Roman" w:hAnsi="Times New Roman" w:cs="Times New Roman"/>
          <w:b/>
          <w:bCs/>
          <w:sz w:val="24"/>
          <w:szCs w:val="24"/>
          <w:lang w:val="fr-FR"/>
        </w:rPr>
      </w:pPr>
    </w:p>
    <w:p w14:paraId="65C6D21B"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IFAC SMO 5 – International Public Sector Accounting Standards (IPSAS)</w:t>
      </w:r>
    </w:p>
    <w:p w14:paraId="17774A8D"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SMO Action Plan Update – OPC Burundi</w:t>
      </w:r>
    </w:p>
    <w:p w14:paraId="5673B68C" w14:textId="5D2F1E29" w:rsidR="00EE4F72" w:rsidRPr="0054676E" w:rsidRDefault="00EE4F72" w:rsidP="0054676E">
      <w:pPr>
        <w:rPr>
          <w:rFonts w:ascii="Times New Roman" w:hAnsi="Times New Roman" w:cs="Times New Roman"/>
          <w:b/>
          <w:bCs/>
          <w:sz w:val="24"/>
          <w:szCs w:val="24"/>
          <w:lang w:val="en-US"/>
        </w:rPr>
      </w:pPr>
    </w:p>
    <w:p w14:paraId="302F02F6"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 Note</w:t>
      </w:r>
    </w:p>
    <w:p w14:paraId="169152A3"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new Accountants Decree formally recognizes international accounting standards, including IPSAS, as part of the professional reference framework in Burundi. This legal adoption constitutes a significant step toward SMO 5 compliance.</w:t>
      </w:r>
    </w:p>
    <w:p w14:paraId="601C04B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However, implementation responsibility for IPSAS primarily rests with the Government, while OPC plays a supporting and advisory role in capacity building, training, and technical guidance.</w:t>
      </w:r>
    </w:p>
    <w:p w14:paraId="00B71F1E" w14:textId="77777777" w:rsidR="00DF460A" w:rsidRPr="0054676E" w:rsidRDefault="00DF460A" w:rsidP="0054676E">
      <w:pPr>
        <w:rPr>
          <w:rFonts w:ascii="Times New Roman" w:hAnsi="Times New Roman" w:cs="Times New Roman"/>
          <w:sz w:val="24"/>
          <w:szCs w:val="24"/>
          <w:lang w:val="en-US"/>
        </w:rPr>
      </w:pPr>
    </w:p>
    <w:p w14:paraId="2DECCD19"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Current challenges include limited practical expertise in IPSAS, absence of structured training programs for public sector accountants, and lack of integration of IPSAS into formal accounting education.</w:t>
      </w:r>
    </w:p>
    <w:p w14:paraId="708506E7" w14:textId="73A4F0F2" w:rsidR="00EE4F72" w:rsidRPr="0054676E" w:rsidRDefault="00EE4F72" w:rsidP="0054676E">
      <w:pPr>
        <w:rPr>
          <w:rFonts w:ascii="Times New Roman" w:hAnsi="Times New Roman" w:cs="Times New Roman"/>
          <w:b/>
          <w:bCs/>
          <w:sz w:val="24"/>
          <w:szCs w:val="24"/>
          <w:lang w:val="en-US"/>
        </w:rPr>
      </w:pPr>
    </w:p>
    <w:p w14:paraId="3A66CF6B"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 Actions to Achieve and Maintain Compliance with SMO 5</w:t>
      </w:r>
    </w:p>
    <w:p w14:paraId="15300D5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 Completed Actions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343"/>
        <w:gridCol w:w="1275"/>
        <w:gridCol w:w="3544"/>
      </w:tblGrid>
      <w:tr w:rsidR="00EE4F72" w:rsidRPr="0054676E" w14:paraId="0411BABE" w14:textId="77777777" w:rsidTr="00DF460A">
        <w:trPr>
          <w:tblCellSpacing w:w="15" w:type="dxa"/>
        </w:trPr>
        <w:tc>
          <w:tcPr>
            <w:tcW w:w="0" w:type="auto"/>
            <w:vAlign w:val="center"/>
            <w:hideMark/>
          </w:tcPr>
          <w:p w14:paraId="6F7BC745"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7313" w:type="dxa"/>
            <w:vAlign w:val="center"/>
            <w:hideMark/>
          </w:tcPr>
          <w:p w14:paraId="7A98A30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w:t>
            </w:r>
          </w:p>
        </w:tc>
        <w:tc>
          <w:tcPr>
            <w:tcW w:w="1245" w:type="dxa"/>
            <w:vAlign w:val="center"/>
            <w:hideMark/>
          </w:tcPr>
          <w:p w14:paraId="4CB2C185"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w:t>
            </w:r>
          </w:p>
        </w:tc>
        <w:tc>
          <w:tcPr>
            <w:tcW w:w="3499" w:type="dxa"/>
            <w:vAlign w:val="center"/>
            <w:hideMark/>
          </w:tcPr>
          <w:p w14:paraId="00B6E8E8"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Evidence</w:t>
            </w:r>
          </w:p>
        </w:tc>
      </w:tr>
      <w:tr w:rsidR="00EE4F72" w:rsidRPr="0054676E" w14:paraId="4438C414" w14:textId="77777777" w:rsidTr="00DF460A">
        <w:trPr>
          <w:tblCellSpacing w:w="15" w:type="dxa"/>
        </w:trPr>
        <w:tc>
          <w:tcPr>
            <w:tcW w:w="0" w:type="auto"/>
            <w:vAlign w:val="center"/>
            <w:hideMark/>
          </w:tcPr>
          <w:p w14:paraId="3735AFD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7313" w:type="dxa"/>
            <w:vAlign w:val="center"/>
            <w:hideMark/>
          </w:tcPr>
          <w:p w14:paraId="21A6AB05"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Legal recognition of IPSAS through the new Accountants Decree</w:t>
            </w:r>
          </w:p>
        </w:tc>
        <w:tc>
          <w:tcPr>
            <w:tcW w:w="1245" w:type="dxa"/>
            <w:vAlign w:val="center"/>
            <w:hideMark/>
          </w:tcPr>
          <w:p w14:paraId="11FB9AF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3499" w:type="dxa"/>
            <w:vAlign w:val="center"/>
            <w:hideMark/>
          </w:tcPr>
          <w:p w14:paraId="7C7589E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Revised Accountants Decree</w:t>
            </w:r>
          </w:p>
        </w:tc>
      </w:tr>
    </w:tbl>
    <w:p w14:paraId="50C706A9"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B. New and Ongoing Actions (Implementation Support Focus)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974"/>
        <w:gridCol w:w="5420"/>
        <w:gridCol w:w="1282"/>
        <w:gridCol w:w="1731"/>
        <w:gridCol w:w="1784"/>
      </w:tblGrid>
      <w:tr w:rsidR="00EE4F72" w:rsidRPr="0054676E" w14:paraId="1A78A5CF" w14:textId="77777777" w:rsidTr="00EE4F72">
        <w:trPr>
          <w:tblCellSpacing w:w="15" w:type="dxa"/>
        </w:trPr>
        <w:tc>
          <w:tcPr>
            <w:tcW w:w="0" w:type="auto"/>
            <w:vAlign w:val="center"/>
            <w:hideMark/>
          </w:tcPr>
          <w:p w14:paraId="7E576199"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79483379"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Requirement Area</w:t>
            </w:r>
          </w:p>
        </w:tc>
        <w:tc>
          <w:tcPr>
            <w:tcW w:w="0" w:type="auto"/>
            <w:vAlign w:val="center"/>
            <w:hideMark/>
          </w:tcPr>
          <w:p w14:paraId="61EBA3C3"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Specific Actions</w:t>
            </w:r>
          </w:p>
        </w:tc>
        <w:tc>
          <w:tcPr>
            <w:tcW w:w="0" w:type="auto"/>
            <w:vAlign w:val="center"/>
            <w:hideMark/>
          </w:tcPr>
          <w:p w14:paraId="27F664F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Timeframe</w:t>
            </w:r>
          </w:p>
        </w:tc>
        <w:tc>
          <w:tcPr>
            <w:tcW w:w="0" w:type="auto"/>
            <w:vAlign w:val="center"/>
            <w:hideMark/>
          </w:tcPr>
          <w:p w14:paraId="328BBACF"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Unit(s)</w:t>
            </w:r>
          </w:p>
        </w:tc>
        <w:tc>
          <w:tcPr>
            <w:tcW w:w="0" w:type="auto"/>
            <w:vAlign w:val="center"/>
            <w:hideMark/>
          </w:tcPr>
          <w:p w14:paraId="358A6CB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EE4F72" w:rsidRPr="0054676E" w14:paraId="6A368BA4" w14:textId="77777777" w:rsidTr="00EE4F72">
        <w:trPr>
          <w:tblCellSpacing w:w="15" w:type="dxa"/>
        </w:trPr>
        <w:tc>
          <w:tcPr>
            <w:tcW w:w="0" w:type="auto"/>
            <w:vAlign w:val="center"/>
            <w:hideMark/>
          </w:tcPr>
          <w:p w14:paraId="217DB21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6E25150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Government coordination</w:t>
            </w:r>
          </w:p>
        </w:tc>
        <w:tc>
          <w:tcPr>
            <w:tcW w:w="0" w:type="auto"/>
            <w:vAlign w:val="center"/>
            <w:hideMark/>
          </w:tcPr>
          <w:p w14:paraId="1FA4D276"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permanent technical working group with Ministry of Finance on IPSAS implementation</w:t>
            </w:r>
          </w:p>
        </w:tc>
        <w:tc>
          <w:tcPr>
            <w:tcW w:w="0" w:type="auto"/>
            <w:vAlign w:val="center"/>
            <w:hideMark/>
          </w:tcPr>
          <w:p w14:paraId="112ACAC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31B1892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OPC Council, MoF</w:t>
            </w:r>
          </w:p>
        </w:tc>
        <w:tc>
          <w:tcPr>
            <w:tcW w:w="0" w:type="auto"/>
            <w:vAlign w:val="center"/>
            <w:hideMark/>
          </w:tcPr>
          <w:p w14:paraId="02E6C59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MoU, meetings</w:t>
            </w:r>
          </w:p>
        </w:tc>
      </w:tr>
      <w:tr w:rsidR="00EE4F72" w:rsidRPr="0054676E" w14:paraId="230CE7B4" w14:textId="77777777" w:rsidTr="00EE4F72">
        <w:trPr>
          <w:tblCellSpacing w:w="15" w:type="dxa"/>
        </w:trPr>
        <w:tc>
          <w:tcPr>
            <w:tcW w:w="0" w:type="auto"/>
            <w:vAlign w:val="center"/>
            <w:hideMark/>
          </w:tcPr>
          <w:p w14:paraId="4997FA5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666C557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Capacity building</w:t>
            </w:r>
          </w:p>
        </w:tc>
        <w:tc>
          <w:tcPr>
            <w:tcW w:w="0" w:type="auto"/>
            <w:vAlign w:val="center"/>
            <w:hideMark/>
          </w:tcPr>
          <w:p w14:paraId="651893D8"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Organize annual IPSAS certification and training programs for public sector accountants</w:t>
            </w:r>
          </w:p>
        </w:tc>
        <w:tc>
          <w:tcPr>
            <w:tcW w:w="0" w:type="auto"/>
            <w:vAlign w:val="center"/>
            <w:hideMark/>
          </w:tcPr>
          <w:p w14:paraId="7AECB3D6"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c>
          <w:tcPr>
            <w:tcW w:w="0" w:type="auto"/>
            <w:vAlign w:val="center"/>
            <w:hideMark/>
          </w:tcPr>
          <w:p w14:paraId="65BC07E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w:t>
            </w:r>
          </w:p>
        </w:tc>
        <w:tc>
          <w:tcPr>
            <w:tcW w:w="0" w:type="auto"/>
            <w:vAlign w:val="center"/>
            <w:hideMark/>
          </w:tcPr>
          <w:p w14:paraId="79894AF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Donor support, trainers</w:t>
            </w:r>
          </w:p>
        </w:tc>
      </w:tr>
      <w:tr w:rsidR="00EE4F72" w:rsidRPr="0054676E" w14:paraId="5DEF6361" w14:textId="77777777" w:rsidTr="00EE4F72">
        <w:trPr>
          <w:tblCellSpacing w:w="15" w:type="dxa"/>
        </w:trPr>
        <w:tc>
          <w:tcPr>
            <w:tcW w:w="0" w:type="auto"/>
            <w:vAlign w:val="center"/>
            <w:hideMark/>
          </w:tcPr>
          <w:p w14:paraId="4121AA7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4394D13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Education (IPD)</w:t>
            </w:r>
          </w:p>
        </w:tc>
        <w:tc>
          <w:tcPr>
            <w:tcW w:w="0" w:type="auto"/>
            <w:vAlign w:val="center"/>
            <w:hideMark/>
          </w:tcPr>
          <w:p w14:paraId="3F2C451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Integrate IPSAS modules into university accounting programs and professional syllabi</w:t>
            </w:r>
          </w:p>
        </w:tc>
        <w:tc>
          <w:tcPr>
            <w:tcW w:w="0" w:type="auto"/>
            <w:vAlign w:val="center"/>
            <w:hideMark/>
          </w:tcPr>
          <w:p w14:paraId="2062553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w:t>
            </w:r>
          </w:p>
        </w:tc>
        <w:tc>
          <w:tcPr>
            <w:tcW w:w="0" w:type="auto"/>
            <w:vAlign w:val="center"/>
            <w:hideMark/>
          </w:tcPr>
          <w:p w14:paraId="776C407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Education Unit, HEIs</w:t>
            </w:r>
          </w:p>
        </w:tc>
        <w:tc>
          <w:tcPr>
            <w:tcW w:w="0" w:type="auto"/>
            <w:vAlign w:val="center"/>
            <w:hideMark/>
          </w:tcPr>
          <w:p w14:paraId="0EF1665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Academic partnerships</w:t>
            </w:r>
          </w:p>
        </w:tc>
      </w:tr>
      <w:tr w:rsidR="00EE4F72" w:rsidRPr="0054676E" w14:paraId="2908738E" w14:textId="77777777" w:rsidTr="00EE4F72">
        <w:trPr>
          <w:tblCellSpacing w:w="15" w:type="dxa"/>
        </w:trPr>
        <w:tc>
          <w:tcPr>
            <w:tcW w:w="0" w:type="auto"/>
            <w:vAlign w:val="center"/>
            <w:hideMark/>
          </w:tcPr>
          <w:p w14:paraId="43C4694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610808A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CPD</w:t>
            </w:r>
          </w:p>
        </w:tc>
        <w:tc>
          <w:tcPr>
            <w:tcW w:w="0" w:type="auto"/>
            <w:vAlign w:val="center"/>
            <w:hideMark/>
          </w:tcPr>
          <w:p w14:paraId="0C420263"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Include IPSAS updates as mandatory CPD topic for members involved in public sector audits</w:t>
            </w:r>
          </w:p>
        </w:tc>
        <w:tc>
          <w:tcPr>
            <w:tcW w:w="0" w:type="auto"/>
            <w:vAlign w:val="center"/>
            <w:hideMark/>
          </w:tcPr>
          <w:p w14:paraId="5B62372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61EAACE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w:t>
            </w:r>
          </w:p>
        </w:tc>
        <w:tc>
          <w:tcPr>
            <w:tcW w:w="0" w:type="auto"/>
            <w:vAlign w:val="center"/>
            <w:hideMark/>
          </w:tcPr>
          <w:p w14:paraId="02F9178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Learning materials</w:t>
            </w:r>
          </w:p>
        </w:tc>
      </w:tr>
      <w:tr w:rsidR="00EE4F72" w:rsidRPr="0054676E" w14:paraId="25CA6E75" w14:textId="77777777" w:rsidTr="00EE4F72">
        <w:trPr>
          <w:tblCellSpacing w:w="15" w:type="dxa"/>
        </w:trPr>
        <w:tc>
          <w:tcPr>
            <w:tcW w:w="0" w:type="auto"/>
            <w:vAlign w:val="center"/>
            <w:hideMark/>
          </w:tcPr>
          <w:p w14:paraId="4445DC7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47269AF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assistance</w:t>
            </w:r>
          </w:p>
        </w:tc>
        <w:tc>
          <w:tcPr>
            <w:tcW w:w="0" w:type="auto"/>
            <w:vAlign w:val="center"/>
            <w:hideMark/>
          </w:tcPr>
          <w:p w14:paraId="2F13CD4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Provide advisory missions to ministries and public entities during transition to IPSAS</w:t>
            </w:r>
          </w:p>
        </w:tc>
        <w:tc>
          <w:tcPr>
            <w:tcW w:w="0" w:type="auto"/>
            <w:vAlign w:val="center"/>
            <w:hideMark/>
          </w:tcPr>
          <w:p w14:paraId="25B5C9B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4A087DE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Unit</w:t>
            </w:r>
          </w:p>
        </w:tc>
        <w:tc>
          <w:tcPr>
            <w:tcW w:w="0" w:type="auto"/>
            <w:vAlign w:val="center"/>
            <w:hideMark/>
          </w:tcPr>
          <w:p w14:paraId="42D2A32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Consultants</w:t>
            </w:r>
          </w:p>
        </w:tc>
      </w:tr>
    </w:tbl>
    <w:p w14:paraId="61FC3D11" w14:textId="5CD4D505" w:rsidR="00EE4F72" w:rsidRPr="0054676E" w:rsidRDefault="00EE4F72" w:rsidP="0054676E">
      <w:pPr>
        <w:rPr>
          <w:rFonts w:ascii="Times New Roman" w:hAnsi="Times New Roman" w:cs="Times New Roman"/>
          <w:b/>
          <w:bCs/>
          <w:sz w:val="24"/>
          <w:szCs w:val="24"/>
          <w:lang w:val="fr-FR"/>
        </w:rPr>
      </w:pPr>
    </w:p>
    <w:p w14:paraId="7F44EEB1" w14:textId="77777777" w:rsidR="00EE4F72" w:rsidRPr="0054676E" w:rsidRDefault="00EE4F72" w:rsidP="0054676E">
      <w:pPr>
        <w:rPr>
          <w:rFonts w:ascii="Times New Roman" w:hAnsi="Times New Roman" w:cs="Times New Roman"/>
          <w:b/>
          <w:bCs/>
          <w:sz w:val="24"/>
          <w:szCs w:val="24"/>
          <w:lang w:val="fr-FR"/>
        </w:rPr>
      </w:pPr>
    </w:p>
    <w:p w14:paraId="24BFA8B8"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IFAC SMO 6 – Investigation and Discipline (I&amp;D)</w:t>
      </w:r>
    </w:p>
    <w:p w14:paraId="67B851C4"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SMO Action Plan Update – OPC Burundi</w:t>
      </w:r>
    </w:p>
    <w:p w14:paraId="2525AB84" w14:textId="12860413" w:rsidR="00EE4F72" w:rsidRPr="0054676E" w:rsidRDefault="00EE4F72" w:rsidP="0054676E">
      <w:pPr>
        <w:rPr>
          <w:rFonts w:ascii="Times New Roman" w:hAnsi="Times New Roman" w:cs="Times New Roman"/>
          <w:b/>
          <w:bCs/>
          <w:sz w:val="24"/>
          <w:szCs w:val="24"/>
          <w:lang w:val="en-US"/>
        </w:rPr>
      </w:pPr>
    </w:p>
    <w:p w14:paraId="31319C3A"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 Note</w:t>
      </w:r>
    </w:p>
    <w:p w14:paraId="57433C87"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revised Accountants Decree establishes OPC’s authority to investigate and discipline professional accountants and confirms the application of international professional standards as enforceable benchmarks.</w:t>
      </w:r>
    </w:p>
    <w:p w14:paraId="4975F09E"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While the legal framework is now in place, operational effectiveness of the I&amp;D system requires further strengthening, particularly in procedural clarity, independence, digital case management, and systematic linkage with quality assurance findings.</w:t>
      </w:r>
    </w:p>
    <w:p w14:paraId="4C9CB49D" w14:textId="3A570579" w:rsidR="00EE4F72" w:rsidRDefault="00EE4F72" w:rsidP="0054676E">
      <w:pPr>
        <w:rPr>
          <w:rFonts w:ascii="Times New Roman" w:hAnsi="Times New Roman" w:cs="Times New Roman"/>
          <w:b/>
          <w:bCs/>
          <w:sz w:val="24"/>
          <w:szCs w:val="24"/>
          <w:lang w:val="en-US"/>
        </w:rPr>
      </w:pPr>
    </w:p>
    <w:p w14:paraId="3D1AE0CE" w14:textId="77777777" w:rsidR="0054676E" w:rsidRDefault="0054676E" w:rsidP="0054676E">
      <w:pPr>
        <w:rPr>
          <w:rFonts w:ascii="Times New Roman" w:hAnsi="Times New Roman" w:cs="Times New Roman"/>
          <w:b/>
          <w:bCs/>
          <w:sz w:val="24"/>
          <w:szCs w:val="24"/>
          <w:lang w:val="en-US"/>
        </w:rPr>
      </w:pPr>
    </w:p>
    <w:p w14:paraId="0A118075" w14:textId="77777777" w:rsidR="0054676E" w:rsidRDefault="0054676E" w:rsidP="0054676E">
      <w:pPr>
        <w:rPr>
          <w:rFonts w:ascii="Times New Roman" w:hAnsi="Times New Roman" w:cs="Times New Roman"/>
          <w:b/>
          <w:bCs/>
          <w:sz w:val="24"/>
          <w:szCs w:val="24"/>
          <w:lang w:val="en-US"/>
        </w:rPr>
      </w:pPr>
    </w:p>
    <w:p w14:paraId="47EABE4D" w14:textId="77777777" w:rsidR="0054676E" w:rsidRDefault="0054676E" w:rsidP="0054676E">
      <w:pPr>
        <w:rPr>
          <w:rFonts w:ascii="Times New Roman" w:hAnsi="Times New Roman" w:cs="Times New Roman"/>
          <w:b/>
          <w:bCs/>
          <w:sz w:val="24"/>
          <w:szCs w:val="24"/>
          <w:lang w:val="en-US"/>
        </w:rPr>
      </w:pPr>
    </w:p>
    <w:p w14:paraId="180770FB" w14:textId="77777777" w:rsidR="0054676E" w:rsidRDefault="0054676E" w:rsidP="0054676E">
      <w:pPr>
        <w:rPr>
          <w:rFonts w:ascii="Times New Roman" w:hAnsi="Times New Roman" w:cs="Times New Roman"/>
          <w:b/>
          <w:bCs/>
          <w:sz w:val="24"/>
          <w:szCs w:val="24"/>
          <w:lang w:val="en-US"/>
        </w:rPr>
      </w:pPr>
    </w:p>
    <w:p w14:paraId="612D158C" w14:textId="77777777" w:rsidR="0054676E" w:rsidRDefault="0054676E" w:rsidP="0054676E">
      <w:pPr>
        <w:rPr>
          <w:rFonts w:ascii="Times New Roman" w:hAnsi="Times New Roman" w:cs="Times New Roman"/>
          <w:b/>
          <w:bCs/>
          <w:sz w:val="24"/>
          <w:szCs w:val="24"/>
          <w:lang w:val="en-US"/>
        </w:rPr>
      </w:pPr>
    </w:p>
    <w:p w14:paraId="3C659EFA" w14:textId="77777777" w:rsidR="0054676E" w:rsidRDefault="0054676E" w:rsidP="0054676E">
      <w:pPr>
        <w:rPr>
          <w:rFonts w:ascii="Times New Roman" w:hAnsi="Times New Roman" w:cs="Times New Roman"/>
          <w:b/>
          <w:bCs/>
          <w:sz w:val="24"/>
          <w:szCs w:val="24"/>
          <w:lang w:val="en-US"/>
        </w:rPr>
      </w:pPr>
    </w:p>
    <w:p w14:paraId="444CAAA4" w14:textId="77777777" w:rsidR="0054676E" w:rsidRDefault="0054676E" w:rsidP="0054676E">
      <w:pPr>
        <w:rPr>
          <w:rFonts w:ascii="Times New Roman" w:hAnsi="Times New Roman" w:cs="Times New Roman"/>
          <w:b/>
          <w:bCs/>
          <w:sz w:val="24"/>
          <w:szCs w:val="24"/>
          <w:lang w:val="en-US"/>
        </w:rPr>
      </w:pPr>
    </w:p>
    <w:p w14:paraId="3C1B3217" w14:textId="77777777" w:rsidR="0054676E" w:rsidRPr="0054676E" w:rsidRDefault="0054676E" w:rsidP="0054676E">
      <w:pPr>
        <w:rPr>
          <w:rFonts w:ascii="Times New Roman" w:hAnsi="Times New Roman" w:cs="Times New Roman"/>
          <w:b/>
          <w:bCs/>
          <w:sz w:val="24"/>
          <w:szCs w:val="24"/>
          <w:lang w:val="en-US"/>
        </w:rPr>
      </w:pPr>
    </w:p>
    <w:p w14:paraId="32C9D55C"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 Actions to Achieve and Maintain Compliance with SMO 6</w:t>
      </w:r>
    </w:p>
    <w:p w14:paraId="040AFA99"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 Completed Actions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445"/>
        <w:gridCol w:w="2024"/>
        <w:gridCol w:w="2693"/>
      </w:tblGrid>
      <w:tr w:rsidR="00EE4F72" w:rsidRPr="0054676E" w14:paraId="1FB2641A" w14:textId="77777777" w:rsidTr="00DF460A">
        <w:trPr>
          <w:tblCellSpacing w:w="15" w:type="dxa"/>
        </w:trPr>
        <w:tc>
          <w:tcPr>
            <w:tcW w:w="0" w:type="auto"/>
            <w:vAlign w:val="center"/>
            <w:hideMark/>
          </w:tcPr>
          <w:p w14:paraId="343C80B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10220096"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w:t>
            </w:r>
          </w:p>
        </w:tc>
        <w:tc>
          <w:tcPr>
            <w:tcW w:w="1994" w:type="dxa"/>
            <w:vAlign w:val="center"/>
            <w:hideMark/>
          </w:tcPr>
          <w:p w14:paraId="037D3EC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w:t>
            </w:r>
          </w:p>
        </w:tc>
        <w:tc>
          <w:tcPr>
            <w:tcW w:w="2648" w:type="dxa"/>
            <w:vAlign w:val="center"/>
            <w:hideMark/>
          </w:tcPr>
          <w:p w14:paraId="76DD37CB"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Evidence</w:t>
            </w:r>
          </w:p>
        </w:tc>
      </w:tr>
      <w:tr w:rsidR="00EE4F72" w:rsidRPr="0054676E" w14:paraId="2CBCA0E5" w14:textId="77777777" w:rsidTr="00DF460A">
        <w:trPr>
          <w:tblCellSpacing w:w="15" w:type="dxa"/>
        </w:trPr>
        <w:tc>
          <w:tcPr>
            <w:tcW w:w="0" w:type="auto"/>
            <w:vAlign w:val="center"/>
            <w:hideMark/>
          </w:tcPr>
          <w:p w14:paraId="19B70EF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1EC4F0B2"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Legal establishment of disciplinary authority in the new Accountants Decree</w:t>
            </w:r>
          </w:p>
        </w:tc>
        <w:tc>
          <w:tcPr>
            <w:tcW w:w="1994" w:type="dxa"/>
            <w:vAlign w:val="center"/>
            <w:hideMark/>
          </w:tcPr>
          <w:p w14:paraId="0452988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2648" w:type="dxa"/>
            <w:vAlign w:val="center"/>
            <w:hideMark/>
          </w:tcPr>
          <w:p w14:paraId="6FB2784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Revised Accountants Decree</w:t>
            </w:r>
          </w:p>
        </w:tc>
      </w:tr>
      <w:tr w:rsidR="00EE4F72" w:rsidRPr="0054676E" w14:paraId="62AD9B1D" w14:textId="77777777" w:rsidTr="00DF460A">
        <w:trPr>
          <w:tblCellSpacing w:w="15" w:type="dxa"/>
        </w:trPr>
        <w:tc>
          <w:tcPr>
            <w:tcW w:w="0" w:type="auto"/>
            <w:vAlign w:val="center"/>
            <w:hideMark/>
          </w:tcPr>
          <w:p w14:paraId="5B754316"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3C9B914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Creation of Disciplinary Commission</w:t>
            </w:r>
          </w:p>
        </w:tc>
        <w:tc>
          <w:tcPr>
            <w:tcW w:w="1994" w:type="dxa"/>
            <w:vAlign w:val="center"/>
            <w:hideMark/>
          </w:tcPr>
          <w:p w14:paraId="372185B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2648" w:type="dxa"/>
            <w:vAlign w:val="center"/>
            <w:hideMark/>
          </w:tcPr>
          <w:p w14:paraId="1C14BD4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OPC internal regulations</w:t>
            </w:r>
          </w:p>
        </w:tc>
      </w:tr>
    </w:tbl>
    <w:p w14:paraId="39249754"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B. New and Ongoing Actions (System Strengthening Focus)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886"/>
        <w:gridCol w:w="4615"/>
        <w:gridCol w:w="1291"/>
        <w:gridCol w:w="2685"/>
        <w:gridCol w:w="1714"/>
      </w:tblGrid>
      <w:tr w:rsidR="00EE4F72" w:rsidRPr="0054676E" w14:paraId="46CC54C0" w14:textId="77777777" w:rsidTr="00EE4F72">
        <w:trPr>
          <w:tblCellSpacing w:w="15" w:type="dxa"/>
        </w:trPr>
        <w:tc>
          <w:tcPr>
            <w:tcW w:w="0" w:type="auto"/>
            <w:vAlign w:val="center"/>
            <w:hideMark/>
          </w:tcPr>
          <w:p w14:paraId="4BCE4BA7"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44393337"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Requirement Area</w:t>
            </w:r>
          </w:p>
        </w:tc>
        <w:tc>
          <w:tcPr>
            <w:tcW w:w="0" w:type="auto"/>
            <w:vAlign w:val="center"/>
            <w:hideMark/>
          </w:tcPr>
          <w:p w14:paraId="616E8DE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Specific Actions</w:t>
            </w:r>
          </w:p>
        </w:tc>
        <w:tc>
          <w:tcPr>
            <w:tcW w:w="0" w:type="auto"/>
            <w:vAlign w:val="center"/>
            <w:hideMark/>
          </w:tcPr>
          <w:p w14:paraId="69460D30"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Timeframe</w:t>
            </w:r>
          </w:p>
        </w:tc>
        <w:tc>
          <w:tcPr>
            <w:tcW w:w="0" w:type="auto"/>
            <w:vAlign w:val="center"/>
            <w:hideMark/>
          </w:tcPr>
          <w:p w14:paraId="3F74CE78"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Unit(s)</w:t>
            </w:r>
          </w:p>
        </w:tc>
        <w:tc>
          <w:tcPr>
            <w:tcW w:w="0" w:type="auto"/>
            <w:vAlign w:val="center"/>
            <w:hideMark/>
          </w:tcPr>
          <w:p w14:paraId="7F2197DF"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EE4F72" w:rsidRPr="0054676E" w14:paraId="79D2B427" w14:textId="77777777" w:rsidTr="00EE4F72">
        <w:trPr>
          <w:tblCellSpacing w:w="15" w:type="dxa"/>
        </w:trPr>
        <w:tc>
          <w:tcPr>
            <w:tcW w:w="0" w:type="auto"/>
            <w:vAlign w:val="center"/>
            <w:hideMark/>
          </w:tcPr>
          <w:p w14:paraId="27DC24A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437667B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Procedural framework</w:t>
            </w:r>
          </w:p>
        </w:tc>
        <w:tc>
          <w:tcPr>
            <w:tcW w:w="0" w:type="auto"/>
            <w:vAlign w:val="center"/>
            <w:hideMark/>
          </w:tcPr>
          <w:p w14:paraId="3075C3E7"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Adopt detailed investigation and hearing procedures aligned with SMO 6</w:t>
            </w:r>
          </w:p>
        </w:tc>
        <w:tc>
          <w:tcPr>
            <w:tcW w:w="0" w:type="auto"/>
            <w:vAlign w:val="center"/>
            <w:hideMark/>
          </w:tcPr>
          <w:p w14:paraId="30E9486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c>
          <w:tcPr>
            <w:tcW w:w="0" w:type="auto"/>
            <w:vAlign w:val="center"/>
            <w:hideMark/>
          </w:tcPr>
          <w:p w14:paraId="008AE52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 Legal Unit</w:t>
            </w:r>
          </w:p>
        </w:tc>
        <w:tc>
          <w:tcPr>
            <w:tcW w:w="0" w:type="auto"/>
            <w:vAlign w:val="center"/>
            <w:hideMark/>
          </w:tcPr>
          <w:p w14:paraId="6B85747C"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Legal experts</w:t>
            </w:r>
          </w:p>
        </w:tc>
      </w:tr>
      <w:tr w:rsidR="00EE4F72" w:rsidRPr="0054676E" w14:paraId="0B7735A0" w14:textId="77777777" w:rsidTr="00EE4F72">
        <w:trPr>
          <w:tblCellSpacing w:w="15" w:type="dxa"/>
        </w:trPr>
        <w:tc>
          <w:tcPr>
            <w:tcW w:w="0" w:type="auto"/>
            <w:vAlign w:val="center"/>
            <w:hideMark/>
          </w:tcPr>
          <w:p w14:paraId="2356325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3CD5AB9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Independence</w:t>
            </w:r>
          </w:p>
        </w:tc>
        <w:tc>
          <w:tcPr>
            <w:tcW w:w="0" w:type="auto"/>
            <w:vAlign w:val="center"/>
            <w:hideMark/>
          </w:tcPr>
          <w:p w14:paraId="6C2488FC" w14:textId="77777777" w:rsidR="00EE4F72" w:rsidRPr="0054676E" w:rsidRDefault="00EE4F7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Introduce</w:t>
            </w:r>
            <w:proofErr w:type="gramEnd"/>
            <w:r w:rsidRPr="0054676E">
              <w:rPr>
                <w:rFonts w:ascii="Times New Roman" w:hAnsi="Times New Roman" w:cs="Times New Roman"/>
                <w:sz w:val="24"/>
                <w:szCs w:val="24"/>
                <w:lang w:val="en-US"/>
              </w:rPr>
              <w:t xml:space="preserve"> external members </w:t>
            </w:r>
            <w:proofErr w:type="gramStart"/>
            <w:r w:rsidRPr="0054676E">
              <w:rPr>
                <w:rFonts w:ascii="Times New Roman" w:hAnsi="Times New Roman" w:cs="Times New Roman"/>
                <w:sz w:val="24"/>
                <w:szCs w:val="24"/>
                <w:lang w:val="en-US"/>
              </w:rPr>
              <w:t>in</w:t>
            </w:r>
            <w:proofErr w:type="gramEnd"/>
            <w:r w:rsidRPr="0054676E">
              <w:rPr>
                <w:rFonts w:ascii="Times New Roman" w:hAnsi="Times New Roman" w:cs="Times New Roman"/>
                <w:sz w:val="24"/>
                <w:szCs w:val="24"/>
                <w:lang w:val="en-US"/>
              </w:rPr>
              <w:t xml:space="preserve"> disciplinary panels where appropriate</w:t>
            </w:r>
          </w:p>
        </w:tc>
        <w:tc>
          <w:tcPr>
            <w:tcW w:w="0" w:type="auto"/>
            <w:vAlign w:val="center"/>
            <w:hideMark/>
          </w:tcPr>
          <w:p w14:paraId="50A8102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5A816616"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w:t>
            </w:r>
          </w:p>
        </w:tc>
        <w:tc>
          <w:tcPr>
            <w:tcW w:w="0" w:type="auto"/>
            <w:vAlign w:val="center"/>
            <w:hideMark/>
          </w:tcPr>
          <w:p w14:paraId="31364EB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Governance reforms</w:t>
            </w:r>
          </w:p>
        </w:tc>
      </w:tr>
      <w:tr w:rsidR="00EE4F72" w:rsidRPr="0054676E" w14:paraId="211D7E60" w14:textId="77777777" w:rsidTr="00EE4F72">
        <w:trPr>
          <w:tblCellSpacing w:w="15" w:type="dxa"/>
        </w:trPr>
        <w:tc>
          <w:tcPr>
            <w:tcW w:w="0" w:type="auto"/>
            <w:vAlign w:val="center"/>
            <w:hideMark/>
          </w:tcPr>
          <w:p w14:paraId="7750FED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794E1F8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linkage</w:t>
            </w:r>
          </w:p>
        </w:tc>
        <w:tc>
          <w:tcPr>
            <w:tcW w:w="0" w:type="auto"/>
            <w:vAlign w:val="center"/>
            <w:hideMark/>
          </w:tcPr>
          <w:p w14:paraId="451D5823"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Automate referral of serious QA findings to Disciplinary Commission</w:t>
            </w:r>
          </w:p>
        </w:tc>
        <w:tc>
          <w:tcPr>
            <w:tcW w:w="0" w:type="auto"/>
            <w:vAlign w:val="center"/>
            <w:hideMark/>
          </w:tcPr>
          <w:p w14:paraId="11CB108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3646E94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&amp; IT Units</w:t>
            </w:r>
          </w:p>
        </w:tc>
        <w:tc>
          <w:tcPr>
            <w:tcW w:w="0" w:type="auto"/>
            <w:vAlign w:val="center"/>
            <w:hideMark/>
          </w:tcPr>
          <w:p w14:paraId="596F625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IT platform</w:t>
            </w:r>
          </w:p>
        </w:tc>
      </w:tr>
      <w:tr w:rsidR="00EE4F72" w:rsidRPr="0054676E" w14:paraId="3FF6BEF3" w14:textId="77777777" w:rsidTr="00EE4F72">
        <w:trPr>
          <w:tblCellSpacing w:w="15" w:type="dxa"/>
        </w:trPr>
        <w:tc>
          <w:tcPr>
            <w:tcW w:w="0" w:type="auto"/>
            <w:vAlign w:val="center"/>
            <w:hideMark/>
          </w:tcPr>
          <w:p w14:paraId="0385F4A2"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4506907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Digitalization</w:t>
            </w:r>
          </w:p>
        </w:tc>
        <w:tc>
          <w:tcPr>
            <w:tcW w:w="0" w:type="auto"/>
            <w:vAlign w:val="center"/>
            <w:hideMark/>
          </w:tcPr>
          <w:p w14:paraId="27E1061D"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Implement electronic case management and tracking system</w:t>
            </w:r>
          </w:p>
        </w:tc>
        <w:tc>
          <w:tcPr>
            <w:tcW w:w="0" w:type="auto"/>
            <w:vAlign w:val="center"/>
            <w:hideMark/>
          </w:tcPr>
          <w:p w14:paraId="7EB45B0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c>
          <w:tcPr>
            <w:tcW w:w="0" w:type="auto"/>
            <w:vAlign w:val="center"/>
            <w:hideMark/>
          </w:tcPr>
          <w:p w14:paraId="6815FDB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IT Unit</w:t>
            </w:r>
          </w:p>
        </w:tc>
        <w:tc>
          <w:tcPr>
            <w:tcW w:w="0" w:type="auto"/>
            <w:vAlign w:val="center"/>
            <w:hideMark/>
          </w:tcPr>
          <w:p w14:paraId="2EB3BA17"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Software, training</w:t>
            </w:r>
          </w:p>
        </w:tc>
      </w:tr>
      <w:tr w:rsidR="00EE4F72" w:rsidRPr="0054676E" w14:paraId="218B3885" w14:textId="77777777" w:rsidTr="00EE4F72">
        <w:trPr>
          <w:tblCellSpacing w:w="15" w:type="dxa"/>
        </w:trPr>
        <w:tc>
          <w:tcPr>
            <w:tcW w:w="0" w:type="auto"/>
            <w:vAlign w:val="center"/>
            <w:hideMark/>
          </w:tcPr>
          <w:p w14:paraId="78084BC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714F6FB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Capacity building</w:t>
            </w:r>
          </w:p>
        </w:tc>
        <w:tc>
          <w:tcPr>
            <w:tcW w:w="0" w:type="auto"/>
            <w:vAlign w:val="center"/>
            <w:hideMark/>
          </w:tcPr>
          <w:p w14:paraId="0F7DFE07"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Annual training for investigators and panel members</w:t>
            </w:r>
          </w:p>
        </w:tc>
        <w:tc>
          <w:tcPr>
            <w:tcW w:w="0" w:type="auto"/>
            <w:vAlign w:val="center"/>
            <w:hideMark/>
          </w:tcPr>
          <w:p w14:paraId="6F8702B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0" w:type="auto"/>
            <w:vAlign w:val="center"/>
            <w:hideMark/>
          </w:tcPr>
          <w:p w14:paraId="2980452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Secretariat</w:t>
            </w:r>
          </w:p>
        </w:tc>
        <w:tc>
          <w:tcPr>
            <w:tcW w:w="0" w:type="auto"/>
            <w:vAlign w:val="center"/>
            <w:hideMark/>
          </w:tcPr>
          <w:p w14:paraId="38EAC4C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Donor support</w:t>
            </w:r>
          </w:p>
        </w:tc>
      </w:tr>
      <w:tr w:rsidR="00EE4F72" w:rsidRPr="0054676E" w14:paraId="5F9A0136" w14:textId="77777777" w:rsidTr="00EE4F72">
        <w:trPr>
          <w:tblCellSpacing w:w="15" w:type="dxa"/>
        </w:trPr>
        <w:tc>
          <w:tcPr>
            <w:tcW w:w="0" w:type="auto"/>
            <w:vAlign w:val="center"/>
            <w:hideMark/>
          </w:tcPr>
          <w:p w14:paraId="75040B5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3733542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Transparency</w:t>
            </w:r>
          </w:p>
        </w:tc>
        <w:tc>
          <w:tcPr>
            <w:tcW w:w="0" w:type="auto"/>
            <w:vAlign w:val="center"/>
            <w:hideMark/>
          </w:tcPr>
          <w:p w14:paraId="473056AD"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Publish anonymized disciplinary decisions annually</w:t>
            </w:r>
          </w:p>
        </w:tc>
        <w:tc>
          <w:tcPr>
            <w:tcW w:w="0" w:type="auto"/>
            <w:vAlign w:val="center"/>
            <w:hideMark/>
          </w:tcPr>
          <w:p w14:paraId="247A040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0" w:type="auto"/>
            <w:vAlign w:val="center"/>
            <w:hideMark/>
          </w:tcPr>
          <w:p w14:paraId="77F8C6C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Secretariat</w:t>
            </w:r>
          </w:p>
        </w:tc>
        <w:tc>
          <w:tcPr>
            <w:tcW w:w="0" w:type="auto"/>
            <w:vAlign w:val="center"/>
            <w:hideMark/>
          </w:tcPr>
          <w:p w14:paraId="1DEE720C"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Website</w:t>
            </w:r>
          </w:p>
        </w:tc>
      </w:tr>
    </w:tbl>
    <w:p w14:paraId="322D6011" w14:textId="3779D21E" w:rsidR="00EE4F72" w:rsidRPr="0054676E" w:rsidRDefault="00EE4F72" w:rsidP="0054676E">
      <w:pPr>
        <w:rPr>
          <w:rFonts w:ascii="Times New Roman" w:hAnsi="Times New Roman" w:cs="Times New Roman"/>
          <w:b/>
          <w:bCs/>
          <w:sz w:val="24"/>
          <w:szCs w:val="24"/>
          <w:lang w:val="fr-FR"/>
        </w:rPr>
      </w:pPr>
    </w:p>
    <w:p w14:paraId="11CB31CA"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IFAC SMO 7 – International Financial Reporting Standards (IFRS)</w:t>
      </w:r>
    </w:p>
    <w:p w14:paraId="3B41BC0B"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SMO Action Plan Update – OPC Burundi</w:t>
      </w:r>
    </w:p>
    <w:p w14:paraId="63D7CB89" w14:textId="5AC7B5E3" w:rsidR="00EE4F72" w:rsidRPr="0054676E" w:rsidRDefault="00EE4F72" w:rsidP="0054676E">
      <w:pPr>
        <w:rPr>
          <w:rFonts w:ascii="Times New Roman" w:hAnsi="Times New Roman" w:cs="Times New Roman"/>
          <w:b/>
          <w:bCs/>
          <w:sz w:val="24"/>
          <w:szCs w:val="24"/>
          <w:lang w:val="en-US"/>
        </w:rPr>
      </w:pPr>
    </w:p>
    <w:p w14:paraId="68A822EE"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1. Background Note</w:t>
      </w:r>
    </w:p>
    <w:p w14:paraId="1550EE56"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Through the new Accountants Decree, Burundi has formally adopted IFRS and IFRS for SMEs as the applicable financial reporting standards for relevant entities. This satisfies the core legal adoption requirement of SMO 7.</w:t>
      </w:r>
    </w:p>
    <w:p w14:paraId="05AFC680" w14:textId="603552C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The main challenge now lies in achieving consistent and high</w:t>
      </w:r>
      <w:r w:rsidRPr="0054676E">
        <w:rPr>
          <w:rFonts w:ascii="Times New Roman" w:hAnsi="Times New Roman" w:cs="Times New Roman"/>
          <w:sz w:val="24"/>
          <w:szCs w:val="24"/>
          <w:lang w:val="en-US"/>
        </w:rPr>
        <w:noBreakHyphen/>
        <w:t>quality implementation across firms, sectors, and regions, particularly among SMEs and small audit practices. Capacity constraints, limited practical guidance, and uneven training coverage remain key barriers.</w:t>
      </w:r>
    </w:p>
    <w:p w14:paraId="435ECF87"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2. Actions to Achieve and Maintain Compliance with SMO 7</w:t>
      </w:r>
    </w:p>
    <w:p w14:paraId="274C3C45"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 Completed Actions</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372"/>
        <w:gridCol w:w="1134"/>
        <w:gridCol w:w="5074"/>
      </w:tblGrid>
      <w:tr w:rsidR="00EE4F72" w:rsidRPr="0054676E" w14:paraId="2B75F6BC" w14:textId="77777777" w:rsidTr="002750EC">
        <w:trPr>
          <w:tblCellSpacing w:w="15" w:type="dxa"/>
        </w:trPr>
        <w:tc>
          <w:tcPr>
            <w:tcW w:w="0" w:type="auto"/>
            <w:vAlign w:val="center"/>
            <w:hideMark/>
          </w:tcPr>
          <w:p w14:paraId="32B0EED2"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48C6BA4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Action</w:t>
            </w:r>
          </w:p>
        </w:tc>
        <w:tc>
          <w:tcPr>
            <w:tcW w:w="0" w:type="auto"/>
            <w:vAlign w:val="center"/>
            <w:hideMark/>
          </w:tcPr>
          <w:p w14:paraId="0AE4A397"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Status</w:t>
            </w:r>
          </w:p>
        </w:tc>
        <w:tc>
          <w:tcPr>
            <w:tcW w:w="5029" w:type="dxa"/>
            <w:vAlign w:val="center"/>
            <w:hideMark/>
          </w:tcPr>
          <w:p w14:paraId="0064860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Evidence</w:t>
            </w:r>
          </w:p>
        </w:tc>
      </w:tr>
      <w:tr w:rsidR="00EE4F72" w:rsidRPr="0054676E" w14:paraId="5C7D8F82" w14:textId="77777777" w:rsidTr="002750EC">
        <w:trPr>
          <w:tblCellSpacing w:w="15" w:type="dxa"/>
        </w:trPr>
        <w:tc>
          <w:tcPr>
            <w:tcW w:w="0" w:type="auto"/>
            <w:vAlign w:val="center"/>
            <w:hideMark/>
          </w:tcPr>
          <w:p w14:paraId="6787556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4DE32C40"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Legal adoption of IFRS and IFRS for SMEs in the new Accountants Decree</w:t>
            </w:r>
          </w:p>
        </w:tc>
        <w:tc>
          <w:tcPr>
            <w:tcW w:w="0" w:type="auto"/>
            <w:vAlign w:val="center"/>
            <w:hideMark/>
          </w:tcPr>
          <w:p w14:paraId="1F256E1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Completed</w:t>
            </w:r>
          </w:p>
        </w:tc>
        <w:tc>
          <w:tcPr>
            <w:tcW w:w="5029" w:type="dxa"/>
            <w:vAlign w:val="center"/>
            <w:hideMark/>
          </w:tcPr>
          <w:p w14:paraId="79FC3B5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Revised Accountants Decree</w:t>
            </w:r>
          </w:p>
        </w:tc>
      </w:tr>
    </w:tbl>
    <w:p w14:paraId="57F767D6" w14:textId="77777777" w:rsidR="00EE4F72" w:rsidRPr="0054676E" w:rsidRDefault="00EE4F72"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B. New and Ongoing Actions (Implementation Quality Focus)</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092"/>
        <w:gridCol w:w="5676"/>
        <w:gridCol w:w="1559"/>
        <w:gridCol w:w="2126"/>
        <w:gridCol w:w="2127"/>
      </w:tblGrid>
      <w:tr w:rsidR="00DF460A" w:rsidRPr="0054676E" w14:paraId="73ECBD31" w14:textId="77777777" w:rsidTr="00DF460A">
        <w:trPr>
          <w:tblCellSpacing w:w="15" w:type="dxa"/>
        </w:trPr>
        <w:tc>
          <w:tcPr>
            <w:tcW w:w="0" w:type="auto"/>
            <w:vAlign w:val="center"/>
            <w:hideMark/>
          </w:tcPr>
          <w:p w14:paraId="49574F03"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No.</w:t>
            </w:r>
          </w:p>
        </w:tc>
        <w:tc>
          <w:tcPr>
            <w:tcW w:w="0" w:type="auto"/>
            <w:vAlign w:val="center"/>
            <w:hideMark/>
          </w:tcPr>
          <w:p w14:paraId="357F10DD"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Requirement Area</w:t>
            </w:r>
          </w:p>
        </w:tc>
        <w:tc>
          <w:tcPr>
            <w:tcW w:w="5646" w:type="dxa"/>
            <w:vAlign w:val="center"/>
            <w:hideMark/>
          </w:tcPr>
          <w:p w14:paraId="66B6C1E7"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Specific Actions</w:t>
            </w:r>
          </w:p>
        </w:tc>
        <w:tc>
          <w:tcPr>
            <w:tcW w:w="1529" w:type="dxa"/>
            <w:vAlign w:val="center"/>
            <w:hideMark/>
          </w:tcPr>
          <w:p w14:paraId="0C39B009"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Timeframe</w:t>
            </w:r>
          </w:p>
        </w:tc>
        <w:tc>
          <w:tcPr>
            <w:tcW w:w="2096" w:type="dxa"/>
            <w:vAlign w:val="center"/>
            <w:hideMark/>
          </w:tcPr>
          <w:p w14:paraId="1C22F914"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Unit(s)</w:t>
            </w:r>
          </w:p>
        </w:tc>
        <w:tc>
          <w:tcPr>
            <w:tcW w:w="2082" w:type="dxa"/>
            <w:vAlign w:val="center"/>
            <w:hideMark/>
          </w:tcPr>
          <w:p w14:paraId="04BA2366" w14:textId="77777777" w:rsidR="00EE4F72" w:rsidRPr="0054676E" w:rsidRDefault="00EE4F72"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Resources</w:t>
            </w:r>
          </w:p>
        </w:tc>
      </w:tr>
      <w:tr w:rsidR="00DF460A" w:rsidRPr="0054676E" w14:paraId="0F0E458D" w14:textId="77777777" w:rsidTr="00DF460A">
        <w:trPr>
          <w:tblCellSpacing w:w="15" w:type="dxa"/>
        </w:trPr>
        <w:tc>
          <w:tcPr>
            <w:tcW w:w="0" w:type="auto"/>
            <w:vAlign w:val="center"/>
            <w:hideMark/>
          </w:tcPr>
          <w:p w14:paraId="5C23096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472C46A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Education (IPD)</w:t>
            </w:r>
          </w:p>
        </w:tc>
        <w:tc>
          <w:tcPr>
            <w:tcW w:w="5646" w:type="dxa"/>
            <w:vAlign w:val="center"/>
            <w:hideMark/>
          </w:tcPr>
          <w:p w14:paraId="089E474A" w14:textId="77777777" w:rsidR="00EE4F72" w:rsidRPr="0054676E" w:rsidRDefault="00EE4F72"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IFRS content in CAT &amp; CPA programs</w:t>
            </w:r>
          </w:p>
        </w:tc>
        <w:tc>
          <w:tcPr>
            <w:tcW w:w="1529" w:type="dxa"/>
            <w:vAlign w:val="center"/>
            <w:hideMark/>
          </w:tcPr>
          <w:p w14:paraId="3B218939"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c>
          <w:tcPr>
            <w:tcW w:w="2096" w:type="dxa"/>
            <w:vAlign w:val="center"/>
            <w:hideMark/>
          </w:tcPr>
          <w:p w14:paraId="109A110C"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w:t>
            </w:r>
          </w:p>
        </w:tc>
        <w:tc>
          <w:tcPr>
            <w:tcW w:w="2082" w:type="dxa"/>
            <w:vAlign w:val="center"/>
            <w:hideMark/>
          </w:tcPr>
          <w:p w14:paraId="018CBBD3"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Curriculum experts</w:t>
            </w:r>
          </w:p>
        </w:tc>
      </w:tr>
      <w:tr w:rsidR="00DF460A" w:rsidRPr="0054676E" w14:paraId="4D48D4D1" w14:textId="77777777" w:rsidTr="00DF460A">
        <w:trPr>
          <w:tblCellSpacing w:w="15" w:type="dxa"/>
        </w:trPr>
        <w:tc>
          <w:tcPr>
            <w:tcW w:w="0" w:type="auto"/>
            <w:vAlign w:val="center"/>
            <w:hideMark/>
          </w:tcPr>
          <w:p w14:paraId="318EF90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54F47FD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CPD</w:t>
            </w:r>
          </w:p>
        </w:tc>
        <w:tc>
          <w:tcPr>
            <w:tcW w:w="5646" w:type="dxa"/>
            <w:vAlign w:val="center"/>
            <w:hideMark/>
          </w:tcPr>
          <w:p w14:paraId="42D9015B"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mandatory annual IFRS update seminars</w:t>
            </w:r>
          </w:p>
        </w:tc>
        <w:tc>
          <w:tcPr>
            <w:tcW w:w="1529" w:type="dxa"/>
            <w:vAlign w:val="center"/>
            <w:hideMark/>
          </w:tcPr>
          <w:p w14:paraId="1A15E2A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 onward</w:t>
            </w:r>
          </w:p>
        </w:tc>
        <w:tc>
          <w:tcPr>
            <w:tcW w:w="2096" w:type="dxa"/>
            <w:vAlign w:val="center"/>
            <w:hideMark/>
          </w:tcPr>
          <w:p w14:paraId="54A56F1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w:t>
            </w:r>
          </w:p>
        </w:tc>
        <w:tc>
          <w:tcPr>
            <w:tcW w:w="2082" w:type="dxa"/>
            <w:vAlign w:val="center"/>
            <w:hideMark/>
          </w:tcPr>
          <w:p w14:paraId="69A3D5A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Trainers</w:t>
            </w:r>
          </w:p>
        </w:tc>
      </w:tr>
      <w:tr w:rsidR="00DF460A" w:rsidRPr="0054676E" w14:paraId="09178144" w14:textId="77777777" w:rsidTr="00DF460A">
        <w:trPr>
          <w:tblCellSpacing w:w="15" w:type="dxa"/>
        </w:trPr>
        <w:tc>
          <w:tcPr>
            <w:tcW w:w="0" w:type="auto"/>
            <w:vAlign w:val="center"/>
            <w:hideMark/>
          </w:tcPr>
          <w:p w14:paraId="7E192BA4"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26AC2AF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Practical guidance</w:t>
            </w:r>
          </w:p>
        </w:tc>
        <w:tc>
          <w:tcPr>
            <w:tcW w:w="5646" w:type="dxa"/>
            <w:vAlign w:val="center"/>
            <w:hideMark/>
          </w:tcPr>
          <w:p w14:paraId="35FA01DB"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Publish national IFRS application guides for SMEs</w:t>
            </w:r>
          </w:p>
        </w:tc>
        <w:tc>
          <w:tcPr>
            <w:tcW w:w="1529" w:type="dxa"/>
            <w:vAlign w:val="center"/>
            <w:hideMark/>
          </w:tcPr>
          <w:p w14:paraId="5325EF2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w:t>
            </w:r>
          </w:p>
        </w:tc>
        <w:tc>
          <w:tcPr>
            <w:tcW w:w="2096" w:type="dxa"/>
            <w:vAlign w:val="center"/>
            <w:hideMark/>
          </w:tcPr>
          <w:p w14:paraId="71544E4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Standards Commission</w:t>
            </w:r>
          </w:p>
        </w:tc>
        <w:tc>
          <w:tcPr>
            <w:tcW w:w="2082" w:type="dxa"/>
            <w:vAlign w:val="center"/>
            <w:hideMark/>
          </w:tcPr>
          <w:p w14:paraId="4A4D0DC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Technical experts</w:t>
            </w:r>
          </w:p>
        </w:tc>
      </w:tr>
      <w:tr w:rsidR="00DF460A" w:rsidRPr="0054676E" w14:paraId="5D2D639B" w14:textId="77777777" w:rsidTr="00DF460A">
        <w:trPr>
          <w:tblCellSpacing w:w="15" w:type="dxa"/>
        </w:trPr>
        <w:tc>
          <w:tcPr>
            <w:tcW w:w="0" w:type="auto"/>
            <w:vAlign w:val="center"/>
            <w:hideMark/>
          </w:tcPr>
          <w:p w14:paraId="65C6B09E"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12728FF8"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integration</w:t>
            </w:r>
          </w:p>
        </w:tc>
        <w:tc>
          <w:tcPr>
            <w:tcW w:w="5646" w:type="dxa"/>
            <w:vAlign w:val="center"/>
            <w:hideMark/>
          </w:tcPr>
          <w:p w14:paraId="5009C627"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Systematically assess IFRS compliance in QA reviews</w:t>
            </w:r>
          </w:p>
        </w:tc>
        <w:tc>
          <w:tcPr>
            <w:tcW w:w="1529" w:type="dxa"/>
            <w:vAlign w:val="center"/>
            <w:hideMark/>
          </w:tcPr>
          <w:p w14:paraId="2203B4B0"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2096" w:type="dxa"/>
            <w:vAlign w:val="center"/>
            <w:hideMark/>
          </w:tcPr>
          <w:p w14:paraId="03379AB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QA Commission</w:t>
            </w:r>
          </w:p>
        </w:tc>
        <w:tc>
          <w:tcPr>
            <w:tcW w:w="2082" w:type="dxa"/>
            <w:vAlign w:val="center"/>
            <w:hideMark/>
          </w:tcPr>
          <w:p w14:paraId="0736D245"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Review tools</w:t>
            </w:r>
          </w:p>
        </w:tc>
      </w:tr>
      <w:tr w:rsidR="00DF460A" w:rsidRPr="0054676E" w14:paraId="42ED0567" w14:textId="77777777" w:rsidTr="00DF460A">
        <w:trPr>
          <w:tblCellSpacing w:w="15" w:type="dxa"/>
        </w:trPr>
        <w:tc>
          <w:tcPr>
            <w:tcW w:w="0" w:type="auto"/>
            <w:vAlign w:val="center"/>
            <w:hideMark/>
          </w:tcPr>
          <w:p w14:paraId="3153072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5946CD51"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Stakeholder engagement</w:t>
            </w:r>
          </w:p>
        </w:tc>
        <w:tc>
          <w:tcPr>
            <w:tcW w:w="5646" w:type="dxa"/>
            <w:vAlign w:val="center"/>
            <w:hideMark/>
          </w:tcPr>
          <w:p w14:paraId="0C3F8E52"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 regulators, banks, and tax authorities on IFRS interpretation</w:t>
            </w:r>
          </w:p>
        </w:tc>
        <w:tc>
          <w:tcPr>
            <w:tcW w:w="1529" w:type="dxa"/>
            <w:vAlign w:val="center"/>
            <w:hideMark/>
          </w:tcPr>
          <w:p w14:paraId="7D4396DC"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c>
          <w:tcPr>
            <w:tcW w:w="2096" w:type="dxa"/>
            <w:vAlign w:val="center"/>
            <w:hideMark/>
          </w:tcPr>
          <w:p w14:paraId="24FF632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Public Interest Commission</w:t>
            </w:r>
          </w:p>
        </w:tc>
        <w:tc>
          <w:tcPr>
            <w:tcW w:w="2082" w:type="dxa"/>
            <w:vAlign w:val="center"/>
            <w:hideMark/>
          </w:tcPr>
          <w:p w14:paraId="748C3C2A"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Workshops</w:t>
            </w:r>
          </w:p>
        </w:tc>
      </w:tr>
      <w:tr w:rsidR="00DF460A" w:rsidRPr="0054676E" w14:paraId="609AF405" w14:textId="77777777" w:rsidTr="00DF460A">
        <w:trPr>
          <w:tblCellSpacing w:w="15" w:type="dxa"/>
        </w:trPr>
        <w:tc>
          <w:tcPr>
            <w:tcW w:w="0" w:type="auto"/>
            <w:vAlign w:val="center"/>
            <w:hideMark/>
          </w:tcPr>
          <w:p w14:paraId="19F51ADC"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6B14269D"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Monitoring</w:t>
            </w:r>
          </w:p>
        </w:tc>
        <w:tc>
          <w:tcPr>
            <w:tcW w:w="5646" w:type="dxa"/>
            <w:vAlign w:val="center"/>
            <w:hideMark/>
          </w:tcPr>
          <w:p w14:paraId="7F1A33D1" w14:textId="77777777" w:rsidR="00EE4F72" w:rsidRPr="0054676E" w:rsidRDefault="00EE4F72"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Annual review of implementation challenges and reporting to IFAC</w:t>
            </w:r>
          </w:p>
        </w:tc>
        <w:tc>
          <w:tcPr>
            <w:tcW w:w="1529" w:type="dxa"/>
            <w:vAlign w:val="center"/>
            <w:hideMark/>
          </w:tcPr>
          <w:p w14:paraId="2B42D096"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2027 onward</w:t>
            </w:r>
          </w:p>
        </w:tc>
        <w:tc>
          <w:tcPr>
            <w:tcW w:w="2096" w:type="dxa"/>
            <w:vAlign w:val="center"/>
            <w:hideMark/>
          </w:tcPr>
          <w:p w14:paraId="3D48E77B"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Secretariat</w:t>
            </w:r>
          </w:p>
        </w:tc>
        <w:tc>
          <w:tcPr>
            <w:tcW w:w="2082" w:type="dxa"/>
            <w:vAlign w:val="center"/>
            <w:hideMark/>
          </w:tcPr>
          <w:p w14:paraId="30E51D1F" w14:textId="77777777" w:rsidR="00EE4F72" w:rsidRPr="0054676E" w:rsidRDefault="00EE4F72"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Monitoring tools</w:t>
            </w:r>
          </w:p>
        </w:tc>
      </w:tr>
    </w:tbl>
    <w:p w14:paraId="1943210B" w14:textId="77777777" w:rsidR="002750EC" w:rsidRPr="0054676E" w:rsidRDefault="002750EC" w:rsidP="0054676E">
      <w:pPr>
        <w:rPr>
          <w:rFonts w:ascii="Times New Roman" w:hAnsi="Times New Roman" w:cs="Times New Roman"/>
          <w:b/>
          <w:bCs/>
          <w:sz w:val="24"/>
          <w:szCs w:val="24"/>
          <w:lang w:val="en-US"/>
        </w:rPr>
      </w:pPr>
    </w:p>
    <w:p w14:paraId="67C310B3"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OPC Burundi – Consolidated SMO Implementation &amp; Action Plan (2026–2029)</w:t>
      </w:r>
    </w:p>
    <w:p w14:paraId="41649D9C" w14:textId="77777777" w:rsidR="00886A1E" w:rsidRPr="0054676E" w:rsidRDefault="00886A1E" w:rsidP="0054676E">
      <w:pPr>
        <w:rPr>
          <w:rFonts w:ascii="Times New Roman" w:hAnsi="Times New Roman" w:cs="Times New Roman"/>
          <w:b/>
          <w:bCs/>
          <w:sz w:val="24"/>
          <w:szCs w:val="24"/>
          <w:lang w:val="fr-FR"/>
        </w:rPr>
      </w:pPr>
      <w:proofErr w:type="gramStart"/>
      <w:r w:rsidRPr="0054676E">
        <w:rPr>
          <w:rFonts w:ascii="Times New Roman" w:hAnsi="Times New Roman" w:cs="Times New Roman"/>
          <w:b/>
          <w:bCs/>
          <w:sz w:val="24"/>
          <w:szCs w:val="24"/>
          <w:lang w:val="fr-FR"/>
        </w:rPr>
        <w:t>Organization:</w:t>
      </w:r>
      <w:proofErr w:type="gramEnd"/>
      <w:r w:rsidRPr="0054676E">
        <w:rPr>
          <w:rFonts w:ascii="Times New Roman" w:hAnsi="Times New Roman" w:cs="Times New Roman"/>
          <w:b/>
          <w:bCs/>
          <w:sz w:val="24"/>
          <w:szCs w:val="24"/>
          <w:lang w:val="fr-FR"/>
        </w:rPr>
        <w:t xml:space="preserve"> Ordre des Professionnels Comptables du Burundi (OPC)</w:t>
      </w:r>
      <w:r w:rsidRPr="0054676E">
        <w:rPr>
          <w:rFonts w:ascii="Times New Roman" w:hAnsi="Times New Roman" w:cs="Times New Roman"/>
          <w:b/>
          <w:bCs/>
          <w:sz w:val="24"/>
          <w:szCs w:val="24"/>
          <w:lang w:val="fr-FR"/>
        </w:rPr>
        <w:br/>
        <w:t xml:space="preserve">Reporting </w:t>
      </w:r>
      <w:proofErr w:type="gramStart"/>
      <w:r w:rsidRPr="0054676E">
        <w:rPr>
          <w:rFonts w:ascii="Times New Roman" w:hAnsi="Times New Roman" w:cs="Times New Roman"/>
          <w:b/>
          <w:bCs/>
          <w:sz w:val="24"/>
          <w:szCs w:val="24"/>
          <w:lang w:val="fr-FR"/>
        </w:rPr>
        <w:t>Period:</w:t>
      </w:r>
      <w:proofErr w:type="gramEnd"/>
      <w:r w:rsidRPr="0054676E">
        <w:rPr>
          <w:rFonts w:ascii="Times New Roman" w:hAnsi="Times New Roman" w:cs="Times New Roman"/>
          <w:b/>
          <w:bCs/>
          <w:sz w:val="24"/>
          <w:szCs w:val="24"/>
          <w:lang w:val="fr-FR"/>
        </w:rPr>
        <w:t xml:space="preserve"> 2026–2029</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1"/>
        <w:gridCol w:w="2049"/>
        <w:gridCol w:w="1395"/>
        <w:gridCol w:w="1618"/>
        <w:gridCol w:w="1377"/>
        <w:gridCol w:w="2587"/>
        <w:gridCol w:w="1984"/>
        <w:gridCol w:w="1418"/>
      </w:tblGrid>
      <w:tr w:rsidR="006B1899" w:rsidRPr="0054676E" w14:paraId="6E9128D3" w14:textId="77777777" w:rsidTr="00886A1E">
        <w:trPr>
          <w:tblHeader/>
          <w:tblCellSpacing w:w="15" w:type="dxa"/>
        </w:trPr>
        <w:tc>
          <w:tcPr>
            <w:tcW w:w="0" w:type="auto"/>
            <w:vAlign w:val="center"/>
            <w:hideMark/>
          </w:tcPr>
          <w:p w14:paraId="4BFF49CE"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SMO</w:t>
            </w:r>
          </w:p>
        </w:tc>
        <w:tc>
          <w:tcPr>
            <w:tcW w:w="0" w:type="auto"/>
            <w:vAlign w:val="center"/>
            <w:hideMark/>
          </w:tcPr>
          <w:p w14:paraId="1BBF3F67"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IFAC Requirement</w:t>
            </w:r>
          </w:p>
        </w:tc>
        <w:tc>
          <w:tcPr>
            <w:tcW w:w="0" w:type="auto"/>
            <w:vAlign w:val="center"/>
            <w:hideMark/>
          </w:tcPr>
          <w:p w14:paraId="12F0048C"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Current Status</w:t>
            </w:r>
          </w:p>
        </w:tc>
        <w:tc>
          <w:tcPr>
            <w:tcW w:w="0" w:type="auto"/>
            <w:vAlign w:val="center"/>
            <w:hideMark/>
          </w:tcPr>
          <w:p w14:paraId="1CEB3632"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Legal / Institutional Basis</w:t>
            </w:r>
          </w:p>
        </w:tc>
        <w:tc>
          <w:tcPr>
            <w:tcW w:w="0" w:type="auto"/>
            <w:vAlign w:val="center"/>
            <w:hideMark/>
          </w:tcPr>
          <w:p w14:paraId="068ACCA6"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Linked Objective(s)</w:t>
            </w:r>
          </w:p>
        </w:tc>
        <w:tc>
          <w:tcPr>
            <w:tcW w:w="2557" w:type="dxa"/>
            <w:vAlign w:val="center"/>
            <w:hideMark/>
          </w:tcPr>
          <w:p w14:paraId="15D99D6D"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Key Actions (2026–2029)</w:t>
            </w:r>
          </w:p>
        </w:tc>
        <w:tc>
          <w:tcPr>
            <w:tcW w:w="1954" w:type="dxa"/>
            <w:vAlign w:val="center"/>
            <w:hideMark/>
          </w:tcPr>
          <w:p w14:paraId="58791D03"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 / Commission</w:t>
            </w:r>
          </w:p>
        </w:tc>
        <w:tc>
          <w:tcPr>
            <w:tcW w:w="1373" w:type="dxa"/>
            <w:vAlign w:val="center"/>
            <w:hideMark/>
          </w:tcPr>
          <w:p w14:paraId="395AE1B1" w14:textId="77777777" w:rsidR="00886A1E" w:rsidRPr="0054676E" w:rsidRDefault="00886A1E"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Timeline / Target</w:t>
            </w:r>
          </w:p>
        </w:tc>
      </w:tr>
      <w:tr w:rsidR="006B1899" w:rsidRPr="0054676E" w14:paraId="74AF6913" w14:textId="77777777" w:rsidTr="00886A1E">
        <w:trPr>
          <w:tblCellSpacing w:w="15" w:type="dxa"/>
        </w:trPr>
        <w:tc>
          <w:tcPr>
            <w:tcW w:w="0" w:type="auto"/>
            <w:vAlign w:val="center"/>
            <w:hideMark/>
          </w:tcPr>
          <w:p w14:paraId="51D82B9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 – Quality Assurance</w:t>
            </w:r>
          </w:p>
        </w:tc>
        <w:tc>
          <w:tcPr>
            <w:tcW w:w="0" w:type="auto"/>
            <w:vAlign w:val="center"/>
            <w:hideMark/>
          </w:tcPr>
          <w:p w14:paraId="6D0C893B"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mandatory QA system aligned with ISQM 1 &amp; 2; review audits &amp; engagements</w:t>
            </w:r>
          </w:p>
        </w:tc>
        <w:tc>
          <w:tcPr>
            <w:tcW w:w="0" w:type="auto"/>
            <w:vAlign w:val="center"/>
            <w:hideMark/>
          </w:tcPr>
          <w:p w14:paraId="14F98CA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 Progress</w:t>
            </w:r>
          </w:p>
        </w:tc>
        <w:tc>
          <w:tcPr>
            <w:tcW w:w="0" w:type="auto"/>
            <w:vAlign w:val="center"/>
            <w:hideMark/>
          </w:tcPr>
          <w:p w14:paraId="4496A695"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Revised Accountants Decree; OPC Regulations</w:t>
            </w:r>
          </w:p>
        </w:tc>
        <w:tc>
          <w:tcPr>
            <w:tcW w:w="0" w:type="auto"/>
            <w:vAlign w:val="center"/>
            <w:hideMark/>
          </w:tcPr>
          <w:p w14:paraId="628184E2"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1, 2, 9</w:t>
            </w:r>
          </w:p>
        </w:tc>
        <w:tc>
          <w:tcPr>
            <w:tcW w:w="2557" w:type="dxa"/>
            <w:vAlign w:val="center"/>
            <w:hideMark/>
          </w:tcPr>
          <w:p w14:paraId="7BB47713" w14:textId="77777777" w:rsidR="006B1899" w:rsidRPr="0054676E" w:rsidRDefault="00886A1E" w:rsidP="0054676E">
            <w:pPr>
              <w:pStyle w:val="ListParagraph"/>
              <w:numPr>
                <w:ilvl w:val="0"/>
                <w:numId w:val="17"/>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Establish mandatory QA system aligned with ISQM 1 &amp; 2</w:t>
            </w:r>
          </w:p>
          <w:p w14:paraId="4582F1F9" w14:textId="77777777" w:rsidR="006B1899" w:rsidRPr="0054676E" w:rsidRDefault="00886A1E" w:rsidP="0054676E">
            <w:pPr>
              <w:pStyle w:val="ListParagraph"/>
              <w:numPr>
                <w:ilvl w:val="0"/>
                <w:numId w:val="17"/>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QA Commission</w:t>
            </w:r>
          </w:p>
          <w:p w14:paraId="2732BF70" w14:textId="77777777" w:rsidR="006B1899" w:rsidRPr="0054676E" w:rsidRDefault="00886A1E" w:rsidP="0054676E">
            <w:pPr>
              <w:pStyle w:val="ListParagraph"/>
              <w:numPr>
                <w:ilvl w:val="0"/>
                <w:numId w:val="17"/>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Conduct risk-based QA reviews</w:t>
            </w:r>
          </w:p>
          <w:p w14:paraId="1DD3BB61" w14:textId="54A3B3BA" w:rsidR="00886A1E" w:rsidRPr="0054676E" w:rsidRDefault="00886A1E" w:rsidP="0054676E">
            <w:pPr>
              <w:pStyle w:val="ListParagraph"/>
              <w:numPr>
                <w:ilvl w:val="0"/>
                <w:numId w:val="17"/>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Integrate QA with discipline and training</w:t>
            </w:r>
          </w:p>
        </w:tc>
        <w:tc>
          <w:tcPr>
            <w:tcW w:w="1954" w:type="dxa"/>
            <w:vAlign w:val="center"/>
            <w:hideMark/>
          </w:tcPr>
          <w:p w14:paraId="5EC83394"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Quality Assurance Commission; OPC Council; Secretariat</w:t>
            </w:r>
          </w:p>
        </w:tc>
        <w:tc>
          <w:tcPr>
            <w:tcW w:w="1373" w:type="dxa"/>
            <w:vAlign w:val="center"/>
            <w:hideMark/>
          </w:tcPr>
          <w:p w14:paraId="416FAF9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6B1899" w:rsidRPr="0054676E" w14:paraId="42BB6868" w14:textId="77777777" w:rsidTr="00886A1E">
        <w:trPr>
          <w:tblCellSpacing w:w="15" w:type="dxa"/>
        </w:trPr>
        <w:tc>
          <w:tcPr>
            <w:tcW w:w="0" w:type="auto"/>
            <w:vAlign w:val="center"/>
            <w:hideMark/>
          </w:tcPr>
          <w:p w14:paraId="085EF378"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SMO 2 – International Education Standards (IES)</w:t>
            </w:r>
          </w:p>
        </w:tc>
        <w:tc>
          <w:tcPr>
            <w:tcW w:w="0" w:type="auto"/>
            <w:vAlign w:val="center"/>
            <w:hideMark/>
          </w:tcPr>
          <w:p w14:paraId="3DAEF5EC"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education and practical experience meets IES 1–8; promote professional qualifications and CPD</w:t>
            </w:r>
          </w:p>
        </w:tc>
        <w:tc>
          <w:tcPr>
            <w:tcW w:w="0" w:type="auto"/>
            <w:vAlign w:val="center"/>
            <w:hideMark/>
          </w:tcPr>
          <w:p w14:paraId="7C1D2277"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 Progress</w:t>
            </w:r>
          </w:p>
        </w:tc>
        <w:tc>
          <w:tcPr>
            <w:tcW w:w="0" w:type="auto"/>
            <w:vAlign w:val="center"/>
            <w:hideMark/>
          </w:tcPr>
          <w:p w14:paraId="04C0373B"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Revised Accountants Decree; Education &amp; Training Regulations</w:t>
            </w:r>
          </w:p>
        </w:tc>
        <w:tc>
          <w:tcPr>
            <w:tcW w:w="0" w:type="auto"/>
            <w:vAlign w:val="center"/>
            <w:hideMark/>
          </w:tcPr>
          <w:p w14:paraId="5D13799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1, 2, 4, 5, 6, 8, 11</w:t>
            </w:r>
          </w:p>
        </w:tc>
        <w:tc>
          <w:tcPr>
            <w:tcW w:w="2557" w:type="dxa"/>
            <w:vAlign w:val="center"/>
            <w:hideMark/>
          </w:tcPr>
          <w:p w14:paraId="7B5C20FE" w14:textId="77777777" w:rsidR="006B1899" w:rsidRPr="0054676E" w:rsidRDefault="00886A1E" w:rsidP="0054676E">
            <w:pPr>
              <w:pStyle w:val="ListParagraph"/>
              <w:numPr>
                <w:ilvl w:val="0"/>
                <w:numId w:val="18"/>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Align qualifications with IES 1–8</w:t>
            </w:r>
          </w:p>
          <w:p w14:paraId="0FA5E8E9" w14:textId="77777777" w:rsidR="006B1899" w:rsidRPr="0054676E" w:rsidRDefault="00886A1E" w:rsidP="0054676E">
            <w:pPr>
              <w:pStyle w:val="ListParagraph"/>
              <w:numPr>
                <w:ilvl w:val="0"/>
                <w:numId w:val="18"/>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Strengthen CAT &amp; CPA pathways</w:t>
            </w:r>
          </w:p>
          <w:p w14:paraId="6B987412" w14:textId="77777777" w:rsidR="006B1899" w:rsidRPr="0054676E" w:rsidRDefault="00886A1E" w:rsidP="0054676E">
            <w:pPr>
              <w:pStyle w:val="ListParagraph"/>
              <w:numPr>
                <w:ilvl w:val="0"/>
                <w:numId w:val="18"/>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Implement structured practical experience</w:t>
            </w:r>
          </w:p>
          <w:p w14:paraId="39456186" w14:textId="77777777" w:rsidR="006B1899" w:rsidRPr="0054676E" w:rsidRDefault="00886A1E" w:rsidP="0054676E">
            <w:pPr>
              <w:pStyle w:val="ListParagraph"/>
              <w:numPr>
                <w:ilvl w:val="0"/>
                <w:numId w:val="18"/>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Enhance tax education &amp; CPD</w:t>
            </w:r>
          </w:p>
          <w:p w14:paraId="4F2DA286" w14:textId="5893CDA7" w:rsidR="00886A1E" w:rsidRPr="0054676E" w:rsidRDefault="00886A1E" w:rsidP="0054676E">
            <w:pPr>
              <w:pStyle w:val="ListParagraph"/>
              <w:numPr>
                <w:ilvl w:val="0"/>
                <w:numId w:val="18"/>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Support students for certifications</w:t>
            </w:r>
          </w:p>
        </w:tc>
        <w:tc>
          <w:tcPr>
            <w:tcW w:w="1954" w:type="dxa"/>
            <w:vAlign w:val="center"/>
            <w:hideMark/>
          </w:tcPr>
          <w:p w14:paraId="24C0DFC0"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Examination Board; Education Unit; IT Commission</w:t>
            </w:r>
          </w:p>
        </w:tc>
        <w:tc>
          <w:tcPr>
            <w:tcW w:w="1373" w:type="dxa"/>
            <w:vAlign w:val="center"/>
            <w:hideMark/>
          </w:tcPr>
          <w:p w14:paraId="16547FE6"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r>
      <w:tr w:rsidR="006B1899" w:rsidRPr="0054676E" w14:paraId="707955ED" w14:textId="77777777" w:rsidTr="00886A1E">
        <w:trPr>
          <w:tblCellSpacing w:w="15" w:type="dxa"/>
        </w:trPr>
        <w:tc>
          <w:tcPr>
            <w:tcW w:w="0" w:type="auto"/>
            <w:vAlign w:val="center"/>
            <w:hideMark/>
          </w:tcPr>
          <w:p w14:paraId="2AA12D0F"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SMO 3 – International Standards (ISA, ISQM, IFRS)</w:t>
            </w:r>
          </w:p>
        </w:tc>
        <w:tc>
          <w:tcPr>
            <w:tcW w:w="0" w:type="auto"/>
            <w:vAlign w:val="center"/>
            <w:hideMark/>
          </w:tcPr>
          <w:p w14:paraId="044A52AC"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Adopt and implement ISA, ISQM, IFRS &amp; IFRS for </w:t>
            </w:r>
            <w:proofErr w:type="gramStart"/>
            <w:r w:rsidRPr="0054676E">
              <w:rPr>
                <w:rFonts w:ascii="Times New Roman" w:hAnsi="Times New Roman" w:cs="Times New Roman"/>
                <w:sz w:val="24"/>
                <w:szCs w:val="24"/>
                <w:lang w:val="fr-FR"/>
              </w:rPr>
              <w:t>SMEs;</w:t>
            </w:r>
            <w:proofErr w:type="gramEnd"/>
            <w:r w:rsidRPr="0054676E">
              <w:rPr>
                <w:rFonts w:ascii="Times New Roman" w:hAnsi="Times New Roman" w:cs="Times New Roman"/>
                <w:sz w:val="24"/>
                <w:szCs w:val="24"/>
                <w:lang w:val="fr-FR"/>
              </w:rPr>
              <w:t xml:space="preserve"> ensure consistent application</w:t>
            </w:r>
          </w:p>
        </w:tc>
        <w:tc>
          <w:tcPr>
            <w:tcW w:w="0" w:type="auto"/>
            <w:vAlign w:val="center"/>
            <w:hideMark/>
          </w:tcPr>
          <w:p w14:paraId="32524922"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Partially Implemented</w:t>
            </w:r>
          </w:p>
        </w:tc>
        <w:tc>
          <w:tcPr>
            <w:tcW w:w="0" w:type="auto"/>
            <w:vAlign w:val="center"/>
            <w:hideMark/>
          </w:tcPr>
          <w:p w14:paraId="19CC5D1E"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Revised </w:t>
            </w:r>
            <w:proofErr w:type="gramStart"/>
            <w:r w:rsidRPr="0054676E">
              <w:rPr>
                <w:rFonts w:ascii="Times New Roman" w:hAnsi="Times New Roman" w:cs="Times New Roman"/>
                <w:sz w:val="24"/>
                <w:szCs w:val="24"/>
                <w:lang w:val="en-US"/>
              </w:rPr>
              <w:t>Accountants</w:t>
            </w:r>
            <w:proofErr w:type="gramEnd"/>
            <w:r w:rsidRPr="0054676E">
              <w:rPr>
                <w:rFonts w:ascii="Times New Roman" w:hAnsi="Times New Roman" w:cs="Times New Roman"/>
                <w:sz w:val="24"/>
                <w:szCs w:val="24"/>
                <w:lang w:val="en-US"/>
              </w:rPr>
              <w:t xml:space="preserve"> Decree; Standards Adoption Regulations</w:t>
            </w:r>
          </w:p>
        </w:tc>
        <w:tc>
          <w:tcPr>
            <w:tcW w:w="0" w:type="auto"/>
            <w:vAlign w:val="center"/>
            <w:hideMark/>
          </w:tcPr>
          <w:p w14:paraId="501D117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1, 2</w:t>
            </w:r>
          </w:p>
        </w:tc>
        <w:tc>
          <w:tcPr>
            <w:tcW w:w="2557" w:type="dxa"/>
            <w:vAlign w:val="center"/>
            <w:hideMark/>
          </w:tcPr>
          <w:p w14:paraId="1672B3DE" w14:textId="77777777" w:rsidR="006B1899" w:rsidRPr="0054676E" w:rsidRDefault="006B1899" w:rsidP="0054676E">
            <w:pPr>
              <w:pStyle w:val="ListParagraph"/>
              <w:numPr>
                <w:ilvl w:val="0"/>
                <w:numId w:val="19"/>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Promote the implementation </w:t>
            </w:r>
            <w:r w:rsidR="00886A1E" w:rsidRPr="0054676E">
              <w:rPr>
                <w:rFonts w:ascii="Times New Roman" w:hAnsi="Times New Roman" w:cs="Times New Roman"/>
                <w:sz w:val="24"/>
                <w:szCs w:val="24"/>
                <w:lang w:val="en-US"/>
              </w:rPr>
              <w:t>of ISA, ISQM, IFRS &amp; IFRS for SMEs</w:t>
            </w:r>
          </w:p>
          <w:p w14:paraId="295705E9" w14:textId="77777777" w:rsidR="006B1899" w:rsidRPr="0054676E" w:rsidRDefault="00886A1E" w:rsidP="0054676E">
            <w:pPr>
              <w:pStyle w:val="ListParagraph"/>
              <w:numPr>
                <w:ilvl w:val="0"/>
                <w:numId w:val="19"/>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 xml:space="preserve"> Dissemination &amp; training</w:t>
            </w:r>
          </w:p>
          <w:p w14:paraId="06345D66" w14:textId="30864021" w:rsidR="00886A1E" w:rsidRPr="0054676E" w:rsidRDefault="00886A1E" w:rsidP="0054676E">
            <w:pPr>
              <w:pStyle w:val="ListParagraph"/>
              <w:numPr>
                <w:ilvl w:val="0"/>
                <w:numId w:val="19"/>
              </w:numPr>
              <w:ind w:left="281" w:hanging="281"/>
              <w:rPr>
                <w:rFonts w:ascii="Times New Roman" w:hAnsi="Times New Roman" w:cs="Times New Roman"/>
                <w:sz w:val="24"/>
                <w:szCs w:val="24"/>
                <w:lang w:val="en-US"/>
              </w:rPr>
            </w:pPr>
            <w:r w:rsidRPr="0054676E">
              <w:rPr>
                <w:rFonts w:ascii="Times New Roman" w:hAnsi="Times New Roman" w:cs="Times New Roman"/>
                <w:sz w:val="24"/>
                <w:szCs w:val="24"/>
                <w:lang w:val="en-US"/>
              </w:rPr>
              <w:t>Monitor application through QA reviews</w:t>
            </w:r>
          </w:p>
        </w:tc>
        <w:tc>
          <w:tcPr>
            <w:tcW w:w="1954" w:type="dxa"/>
            <w:vAlign w:val="center"/>
            <w:hideMark/>
          </w:tcPr>
          <w:p w14:paraId="21EFD0F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Accounting &amp; Audit Standards Commission</w:t>
            </w:r>
          </w:p>
        </w:tc>
        <w:tc>
          <w:tcPr>
            <w:tcW w:w="1373" w:type="dxa"/>
            <w:vAlign w:val="center"/>
            <w:hideMark/>
          </w:tcPr>
          <w:p w14:paraId="0831904C"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6B1899" w:rsidRPr="0054676E" w14:paraId="549A58E7" w14:textId="77777777" w:rsidTr="00886A1E">
        <w:trPr>
          <w:tblCellSpacing w:w="15" w:type="dxa"/>
        </w:trPr>
        <w:tc>
          <w:tcPr>
            <w:tcW w:w="0" w:type="auto"/>
            <w:vAlign w:val="center"/>
            <w:hideMark/>
          </w:tcPr>
          <w:p w14:paraId="79E24647"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SMO 4 – IESBA Code of Ethics</w:t>
            </w:r>
          </w:p>
        </w:tc>
        <w:tc>
          <w:tcPr>
            <w:tcW w:w="0" w:type="auto"/>
            <w:vAlign w:val="center"/>
            <w:hideMark/>
          </w:tcPr>
          <w:p w14:paraId="78AF0242"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Adopt and enforce IESBA Code; integrate ethics in education &amp; CPD</w:t>
            </w:r>
          </w:p>
        </w:tc>
        <w:tc>
          <w:tcPr>
            <w:tcW w:w="0" w:type="auto"/>
            <w:vAlign w:val="center"/>
            <w:hideMark/>
          </w:tcPr>
          <w:p w14:paraId="6CF6908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Partially Implemented</w:t>
            </w:r>
          </w:p>
        </w:tc>
        <w:tc>
          <w:tcPr>
            <w:tcW w:w="0" w:type="auto"/>
            <w:vAlign w:val="center"/>
            <w:hideMark/>
          </w:tcPr>
          <w:p w14:paraId="4A13F3FF"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Revised Accountants Decree; OPC Code of Conduct</w:t>
            </w:r>
          </w:p>
        </w:tc>
        <w:tc>
          <w:tcPr>
            <w:tcW w:w="0" w:type="auto"/>
            <w:vAlign w:val="center"/>
            <w:hideMark/>
          </w:tcPr>
          <w:p w14:paraId="7A844CD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1, 2</w:t>
            </w:r>
          </w:p>
        </w:tc>
        <w:tc>
          <w:tcPr>
            <w:tcW w:w="2557" w:type="dxa"/>
            <w:vAlign w:val="center"/>
            <w:hideMark/>
          </w:tcPr>
          <w:p w14:paraId="5A1B4EA1" w14:textId="77777777" w:rsidR="006B1899" w:rsidRPr="0054676E" w:rsidRDefault="00886A1E" w:rsidP="0054676E">
            <w:pPr>
              <w:pStyle w:val="ListParagraph"/>
              <w:numPr>
                <w:ilvl w:val="0"/>
                <w:numId w:val="20"/>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Adopt latest IESBA Code</w:t>
            </w:r>
          </w:p>
          <w:p w14:paraId="1B4176F0" w14:textId="77777777" w:rsidR="006B1899" w:rsidRPr="0054676E" w:rsidRDefault="00886A1E" w:rsidP="0054676E">
            <w:pPr>
              <w:pStyle w:val="ListParagraph"/>
              <w:numPr>
                <w:ilvl w:val="0"/>
                <w:numId w:val="20"/>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Integrate ethics in education &amp; CPD</w:t>
            </w:r>
          </w:p>
          <w:p w14:paraId="4084875B" w14:textId="1F1C49A1" w:rsidR="00886A1E" w:rsidRPr="0054676E" w:rsidRDefault="00886A1E" w:rsidP="0054676E">
            <w:pPr>
              <w:pStyle w:val="ListParagraph"/>
              <w:numPr>
                <w:ilvl w:val="0"/>
                <w:numId w:val="20"/>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Enforce through discipline and QA systems</w:t>
            </w:r>
          </w:p>
        </w:tc>
        <w:tc>
          <w:tcPr>
            <w:tcW w:w="1954" w:type="dxa"/>
            <w:vAlign w:val="center"/>
            <w:hideMark/>
          </w:tcPr>
          <w:p w14:paraId="37499131" w14:textId="77777777" w:rsidR="00886A1E" w:rsidRPr="00EE21B9" w:rsidRDefault="00886A1E" w:rsidP="0054676E">
            <w:pPr>
              <w:rPr>
                <w:rFonts w:ascii="Times New Roman" w:hAnsi="Times New Roman" w:cs="Times New Roman"/>
                <w:sz w:val="24"/>
                <w:szCs w:val="24"/>
                <w:lang w:val="en-US"/>
              </w:rPr>
            </w:pPr>
            <w:r w:rsidRPr="00EE21B9">
              <w:rPr>
                <w:rFonts w:ascii="Times New Roman" w:hAnsi="Times New Roman" w:cs="Times New Roman"/>
                <w:sz w:val="24"/>
                <w:szCs w:val="24"/>
                <w:lang w:val="en-US"/>
              </w:rPr>
              <w:t>Ethics / Disciplinary Commission; Training Commission</w:t>
            </w:r>
          </w:p>
        </w:tc>
        <w:tc>
          <w:tcPr>
            <w:tcW w:w="1373" w:type="dxa"/>
            <w:vAlign w:val="center"/>
            <w:hideMark/>
          </w:tcPr>
          <w:p w14:paraId="1C53C431"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6B1899" w:rsidRPr="0054676E" w14:paraId="76F18CEE" w14:textId="77777777" w:rsidTr="00886A1E">
        <w:trPr>
          <w:tblCellSpacing w:w="15" w:type="dxa"/>
        </w:trPr>
        <w:tc>
          <w:tcPr>
            <w:tcW w:w="0" w:type="auto"/>
            <w:vAlign w:val="center"/>
            <w:hideMark/>
          </w:tcPr>
          <w:p w14:paraId="40516C3C"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SMO 5 – Public Sector Accounting Standards (IPSAS)</w:t>
            </w:r>
          </w:p>
        </w:tc>
        <w:tc>
          <w:tcPr>
            <w:tcW w:w="0" w:type="auto"/>
            <w:vAlign w:val="center"/>
            <w:hideMark/>
          </w:tcPr>
          <w:p w14:paraId="0EB21D3B"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Promote adoption &amp; implementation of IPSAS in public sector</w:t>
            </w:r>
          </w:p>
        </w:tc>
        <w:tc>
          <w:tcPr>
            <w:tcW w:w="0" w:type="auto"/>
            <w:vAlign w:val="center"/>
            <w:hideMark/>
          </w:tcPr>
          <w:p w14:paraId="62181555"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Developing</w:t>
            </w:r>
          </w:p>
        </w:tc>
        <w:tc>
          <w:tcPr>
            <w:tcW w:w="0" w:type="auto"/>
            <w:vAlign w:val="center"/>
            <w:hideMark/>
          </w:tcPr>
          <w:p w14:paraId="50F740DC"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Ministry of Finance mandate; OPC advisory role</w:t>
            </w:r>
          </w:p>
        </w:tc>
        <w:tc>
          <w:tcPr>
            <w:tcW w:w="0" w:type="auto"/>
            <w:vAlign w:val="center"/>
            <w:hideMark/>
          </w:tcPr>
          <w:p w14:paraId="38800FBD"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2, 8</w:t>
            </w:r>
          </w:p>
        </w:tc>
        <w:tc>
          <w:tcPr>
            <w:tcW w:w="2557" w:type="dxa"/>
            <w:vAlign w:val="center"/>
            <w:hideMark/>
          </w:tcPr>
          <w:p w14:paraId="715B67E3" w14:textId="77777777" w:rsidR="006B1899" w:rsidRPr="0054676E" w:rsidRDefault="00886A1E" w:rsidP="0054676E">
            <w:pPr>
              <w:pStyle w:val="ListParagraph"/>
              <w:numPr>
                <w:ilvl w:val="0"/>
                <w:numId w:val="21"/>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Support adoption &amp; implementation of IPSAS</w:t>
            </w:r>
          </w:p>
          <w:p w14:paraId="088DF78E" w14:textId="77777777" w:rsidR="006B1899" w:rsidRPr="0054676E" w:rsidRDefault="00886A1E" w:rsidP="0054676E">
            <w:pPr>
              <w:pStyle w:val="ListParagraph"/>
              <w:numPr>
                <w:ilvl w:val="0"/>
                <w:numId w:val="21"/>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Train public sector accountants</w:t>
            </w:r>
          </w:p>
          <w:p w14:paraId="23E89B01" w14:textId="11FF41DA" w:rsidR="00886A1E" w:rsidRPr="0054676E" w:rsidRDefault="00886A1E" w:rsidP="0054676E">
            <w:pPr>
              <w:pStyle w:val="ListParagraph"/>
              <w:numPr>
                <w:ilvl w:val="0"/>
                <w:numId w:val="21"/>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Include IPSAS in curricula &amp; CPD</w:t>
            </w:r>
          </w:p>
        </w:tc>
        <w:tc>
          <w:tcPr>
            <w:tcW w:w="1954" w:type="dxa"/>
            <w:vAlign w:val="center"/>
            <w:hideMark/>
          </w:tcPr>
          <w:p w14:paraId="2D8F4AEF"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OPC; Ministry of Finance; Training Commission; Public Interest Commission</w:t>
            </w:r>
          </w:p>
        </w:tc>
        <w:tc>
          <w:tcPr>
            <w:tcW w:w="1373" w:type="dxa"/>
            <w:vAlign w:val="center"/>
            <w:hideMark/>
          </w:tcPr>
          <w:p w14:paraId="6D3A76EE"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r>
      <w:tr w:rsidR="006B1899" w:rsidRPr="0054676E" w14:paraId="2B06F373" w14:textId="77777777" w:rsidTr="00886A1E">
        <w:trPr>
          <w:tblCellSpacing w:w="15" w:type="dxa"/>
        </w:trPr>
        <w:tc>
          <w:tcPr>
            <w:tcW w:w="0" w:type="auto"/>
            <w:vAlign w:val="center"/>
            <w:hideMark/>
          </w:tcPr>
          <w:p w14:paraId="2BB88C0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 – Investigation &amp; Discipline (I&amp;D)</w:t>
            </w:r>
          </w:p>
        </w:tc>
        <w:tc>
          <w:tcPr>
            <w:tcW w:w="0" w:type="auto"/>
            <w:vAlign w:val="center"/>
            <w:hideMark/>
          </w:tcPr>
          <w:p w14:paraId="61E1F031"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Maintain effective investigation &amp; disciplinary processes</w:t>
            </w:r>
          </w:p>
        </w:tc>
        <w:tc>
          <w:tcPr>
            <w:tcW w:w="0" w:type="auto"/>
            <w:vAlign w:val="center"/>
            <w:hideMark/>
          </w:tcPr>
          <w:p w14:paraId="33C8725A"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In Progress</w:t>
            </w:r>
          </w:p>
        </w:tc>
        <w:tc>
          <w:tcPr>
            <w:tcW w:w="0" w:type="auto"/>
            <w:vAlign w:val="center"/>
            <w:hideMark/>
          </w:tcPr>
          <w:p w14:paraId="2BD7A569"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Revised Accountants Decree; Disciplinary Regulations</w:t>
            </w:r>
          </w:p>
        </w:tc>
        <w:tc>
          <w:tcPr>
            <w:tcW w:w="0" w:type="auto"/>
            <w:vAlign w:val="center"/>
            <w:hideMark/>
          </w:tcPr>
          <w:p w14:paraId="0AF1884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2, 3, 4, 5, 7, 10, 12</w:t>
            </w:r>
          </w:p>
        </w:tc>
        <w:tc>
          <w:tcPr>
            <w:tcW w:w="2557" w:type="dxa"/>
            <w:vAlign w:val="center"/>
            <w:hideMark/>
          </w:tcPr>
          <w:p w14:paraId="0836B14C" w14:textId="77777777" w:rsidR="006B1899" w:rsidRPr="0054676E" w:rsidRDefault="00886A1E" w:rsidP="0054676E">
            <w:pPr>
              <w:pStyle w:val="ListParagraph"/>
              <w:numPr>
                <w:ilvl w:val="0"/>
                <w:numId w:val="22"/>
              </w:numPr>
              <w:ind w:left="281" w:hanging="142"/>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I&amp;D procedures</w:t>
            </w:r>
          </w:p>
          <w:p w14:paraId="13370290" w14:textId="77777777" w:rsidR="006B1899" w:rsidRPr="0054676E" w:rsidRDefault="00886A1E" w:rsidP="0054676E">
            <w:pPr>
              <w:pStyle w:val="ListParagraph"/>
              <w:numPr>
                <w:ilvl w:val="0"/>
                <w:numId w:val="22"/>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Ensure independence &amp; due process</w:t>
            </w:r>
          </w:p>
          <w:p w14:paraId="57A8AE1F" w14:textId="77777777" w:rsidR="006B1899" w:rsidRPr="0054676E" w:rsidRDefault="00886A1E" w:rsidP="0054676E">
            <w:pPr>
              <w:pStyle w:val="ListParagraph"/>
              <w:numPr>
                <w:ilvl w:val="0"/>
                <w:numId w:val="22"/>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Link QA findings to discipline &amp; remediation</w:t>
            </w:r>
          </w:p>
          <w:p w14:paraId="2353A41A" w14:textId="77777777" w:rsidR="006B1899" w:rsidRPr="0054676E" w:rsidRDefault="00886A1E" w:rsidP="0054676E">
            <w:pPr>
              <w:pStyle w:val="ListParagraph"/>
              <w:numPr>
                <w:ilvl w:val="0"/>
                <w:numId w:val="22"/>
              </w:numPr>
              <w:ind w:left="281" w:hanging="142"/>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Address</w:t>
            </w:r>
            <w:proofErr w:type="gramEnd"/>
            <w:r w:rsidRPr="0054676E">
              <w:rPr>
                <w:rFonts w:ascii="Times New Roman" w:hAnsi="Times New Roman" w:cs="Times New Roman"/>
                <w:sz w:val="24"/>
                <w:szCs w:val="24"/>
                <w:lang w:val="en-US"/>
              </w:rPr>
              <w:t xml:space="preserve"> unfair competition</w:t>
            </w:r>
          </w:p>
          <w:p w14:paraId="6F052105" w14:textId="1173D233" w:rsidR="00886A1E" w:rsidRPr="0054676E" w:rsidRDefault="00886A1E" w:rsidP="0054676E">
            <w:pPr>
              <w:pStyle w:val="ListParagraph"/>
              <w:numPr>
                <w:ilvl w:val="0"/>
                <w:numId w:val="22"/>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Ensure governance of members</w:t>
            </w:r>
          </w:p>
        </w:tc>
        <w:tc>
          <w:tcPr>
            <w:tcW w:w="1954" w:type="dxa"/>
            <w:vAlign w:val="center"/>
            <w:hideMark/>
          </w:tcPr>
          <w:p w14:paraId="32D09CE0"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Disciplinary Commission; Governing Council; CGA Units; Management Office</w:t>
            </w:r>
          </w:p>
        </w:tc>
        <w:tc>
          <w:tcPr>
            <w:tcW w:w="1373" w:type="dxa"/>
            <w:vAlign w:val="center"/>
            <w:hideMark/>
          </w:tcPr>
          <w:p w14:paraId="081F121F"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 / Ongoing</w:t>
            </w:r>
          </w:p>
        </w:tc>
      </w:tr>
      <w:tr w:rsidR="006B1899" w:rsidRPr="0054676E" w14:paraId="647160FA" w14:textId="77777777" w:rsidTr="00886A1E">
        <w:trPr>
          <w:tblCellSpacing w:w="15" w:type="dxa"/>
        </w:trPr>
        <w:tc>
          <w:tcPr>
            <w:tcW w:w="0" w:type="auto"/>
            <w:vAlign w:val="center"/>
            <w:hideMark/>
          </w:tcPr>
          <w:p w14:paraId="44B6417E"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SMO 7 – International Financial Reporting Standards (IFRS)</w:t>
            </w:r>
          </w:p>
        </w:tc>
        <w:tc>
          <w:tcPr>
            <w:tcW w:w="0" w:type="auto"/>
            <w:vAlign w:val="center"/>
            <w:hideMark/>
          </w:tcPr>
          <w:p w14:paraId="1EFB59E3"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adoption &amp; consistent application of IFRS &amp; IFRS for SMEs</w:t>
            </w:r>
          </w:p>
        </w:tc>
        <w:tc>
          <w:tcPr>
            <w:tcW w:w="0" w:type="auto"/>
            <w:vAlign w:val="center"/>
            <w:hideMark/>
          </w:tcPr>
          <w:p w14:paraId="2BB42E83"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Partially Implemented</w:t>
            </w:r>
          </w:p>
        </w:tc>
        <w:tc>
          <w:tcPr>
            <w:tcW w:w="0" w:type="auto"/>
            <w:vAlign w:val="center"/>
            <w:hideMark/>
          </w:tcPr>
          <w:p w14:paraId="3A691149" w14:textId="77777777" w:rsidR="00886A1E" w:rsidRPr="0054676E" w:rsidRDefault="00886A1E"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Revised Accountants Decree; Standards Regulations</w:t>
            </w:r>
          </w:p>
        </w:tc>
        <w:tc>
          <w:tcPr>
            <w:tcW w:w="0" w:type="auto"/>
            <w:vAlign w:val="center"/>
            <w:hideMark/>
          </w:tcPr>
          <w:p w14:paraId="6BC8F21C" w14:textId="77777777"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Obj. 2</w:t>
            </w:r>
          </w:p>
        </w:tc>
        <w:tc>
          <w:tcPr>
            <w:tcW w:w="2557" w:type="dxa"/>
            <w:vAlign w:val="center"/>
            <w:hideMark/>
          </w:tcPr>
          <w:p w14:paraId="1C96CBE4" w14:textId="77777777" w:rsidR="006B1899" w:rsidRPr="0054676E" w:rsidRDefault="00886A1E" w:rsidP="0054676E">
            <w:pPr>
              <w:pStyle w:val="ListParagraph"/>
              <w:numPr>
                <w:ilvl w:val="0"/>
                <w:numId w:val="23"/>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Maintain adoption of IFRS &amp; IFRS for SMEs</w:t>
            </w:r>
          </w:p>
          <w:p w14:paraId="2EA4A849" w14:textId="77777777" w:rsidR="006B1899" w:rsidRPr="0054676E" w:rsidRDefault="00886A1E" w:rsidP="0054676E">
            <w:pPr>
              <w:pStyle w:val="ListParagraph"/>
              <w:numPr>
                <w:ilvl w:val="0"/>
                <w:numId w:val="23"/>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Promote consistent application</w:t>
            </w:r>
          </w:p>
          <w:p w14:paraId="16FD1F26" w14:textId="3C915633" w:rsidR="00886A1E" w:rsidRPr="0054676E" w:rsidRDefault="00886A1E" w:rsidP="0054676E">
            <w:pPr>
              <w:pStyle w:val="ListParagraph"/>
              <w:numPr>
                <w:ilvl w:val="0"/>
                <w:numId w:val="23"/>
              </w:numPr>
              <w:ind w:left="281" w:hanging="142"/>
              <w:rPr>
                <w:rFonts w:ascii="Times New Roman" w:hAnsi="Times New Roman" w:cs="Times New Roman"/>
                <w:sz w:val="24"/>
                <w:szCs w:val="24"/>
                <w:lang w:val="en-US"/>
              </w:rPr>
            </w:pPr>
            <w:r w:rsidRPr="0054676E">
              <w:rPr>
                <w:rFonts w:ascii="Times New Roman" w:hAnsi="Times New Roman" w:cs="Times New Roman"/>
                <w:sz w:val="24"/>
                <w:szCs w:val="24"/>
                <w:lang w:val="en-US"/>
              </w:rPr>
              <w:t>Ongoing training &amp; awareness</w:t>
            </w:r>
          </w:p>
        </w:tc>
        <w:tc>
          <w:tcPr>
            <w:tcW w:w="1954" w:type="dxa"/>
            <w:vAlign w:val="center"/>
            <w:hideMark/>
          </w:tcPr>
          <w:p w14:paraId="07A0BBC4" w14:textId="115EFCFA" w:rsidR="00886A1E" w:rsidRPr="0054676E" w:rsidRDefault="00886A1E"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 xml:space="preserve">Accounting Standards </w:t>
            </w:r>
            <w:r w:rsidR="00C11DEA" w:rsidRPr="0054676E">
              <w:rPr>
                <w:rFonts w:ascii="Times New Roman" w:hAnsi="Times New Roman" w:cs="Times New Roman"/>
                <w:sz w:val="24"/>
                <w:szCs w:val="24"/>
                <w:lang w:val="fr-FR"/>
              </w:rPr>
              <w:t>Commission ;</w:t>
            </w:r>
            <w:r w:rsidRPr="0054676E">
              <w:rPr>
                <w:rFonts w:ascii="Times New Roman" w:hAnsi="Times New Roman" w:cs="Times New Roman"/>
                <w:sz w:val="24"/>
                <w:szCs w:val="24"/>
                <w:lang w:val="fr-FR"/>
              </w:rPr>
              <w:t xml:space="preserve"> Secretar</w:t>
            </w:r>
            <w:r w:rsidR="006B1899" w:rsidRPr="0054676E">
              <w:rPr>
                <w:rFonts w:ascii="Times New Roman" w:hAnsi="Times New Roman" w:cs="Times New Roman"/>
                <w:sz w:val="24"/>
                <w:szCs w:val="24"/>
                <w:lang w:val="fr-FR"/>
              </w:rPr>
              <w:t>iat</w:t>
            </w:r>
          </w:p>
        </w:tc>
        <w:tc>
          <w:tcPr>
            <w:tcW w:w="1373" w:type="dxa"/>
            <w:vAlign w:val="center"/>
            <w:hideMark/>
          </w:tcPr>
          <w:p w14:paraId="3C500234" w14:textId="77777777" w:rsidR="00886A1E" w:rsidRPr="0054676E" w:rsidRDefault="00886A1E" w:rsidP="0054676E">
            <w:pPr>
              <w:rPr>
                <w:rFonts w:ascii="Times New Roman" w:hAnsi="Times New Roman" w:cs="Times New Roman"/>
                <w:sz w:val="24"/>
                <w:szCs w:val="24"/>
                <w:lang w:val="fr-FR"/>
              </w:rPr>
            </w:pPr>
          </w:p>
        </w:tc>
      </w:tr>
    </w:tbl>
    <w:p w14:paraId="38A04C69" w14:textId="77777777" w:rsidR="005F32D4" w:rsidRPr="0054676E" w:rsidRDefault="005F32D4" w:rsidP="0054676E">
      <w:pPr>
        <w:rPr>
          <w:rFonts w:ascii="Times New Roman" w:hAnsi="Times New Roman" w:cs="Times New Roman"/>
          <w:b/>
          <w:bCs/>
          <w:sz w:val="24"/>
          <w:szCs w:val="24"/>
        </w:rPr>
      </w:pPr>
    </w:p>
    <w:p w14:paraId="75BFC8BE" w14:textId="77777777" w:rsidR="008913C3" w:rsidRPr="0054676E" w:rsidRDefault="008913C3" w:rsidP="0054676E">
      <w:pPr>
        <w:rPr>
          <w:rFonts w:ascii="Times New Roman" w:hAnsi="Times New Roman" w:cs="Times New Roman"/>
          <w:b/>
          <w:bCs/>
          <w:sz w:val="24"/>
          <w:szCs w:val="24"/>
        </w:rPr>
      </w:pPr>
    </w:p>
    <w:p w14:paraId="335BF93C" w14:textId="385DE865" w:rsidR="008913C3" w:rsidRPr="0054676E" w:rsidRDefault="008913C3"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OPC Burundi – Objectives Linked to SMOs</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8"/>
        <w:gridCol w:w="2769"/>
        <w:gridCol w:w="1373"/>
        <w:gridCol w:w="4608"/>
        <w:gridCol w:w="2693"/>
        <w:gridCol w:w="1418"/>
      </w:tblGrid>
      <w:tr w:rsidR="00DF460A" w:rsidRPr="0054676E" w14:paraId="26D7AB42" w14:textId="77777777" w:rsidTr="00DF460A">
        <w:trPr>
          <w:tblHeader/>
          <w:tblCellSpacing w:w="15" w:type="dxa"/>
        </w:trPr>
        <w:tc>
          <w:tcPr>
            <w:tcW w:w="0" w:type="auto"/>
            <w:vAlign w:val="center"/>
            <w:hideMark/>
          </w:tcPr>
          <w:p w14:paraId="6A7538DA" w14:textId="77777777" w:rsidR="008913C3" w:rsidRPr="0054676E" w:rsidRDefault="008913C3"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Objective No.</w:t>
            </w:r>
          </w:p>
        </w:tc>
        <w:tc>
          <w:tcPr>
            <w:tcW w:w="0" w:type="auto"/>
            <w:vAlign w:val="center"/>
            <w:hideMark/>
          </w:tcPr>
          <w:p w14:paraId="2E12FD08" w14:textId="77777777" w:rsidR="008913C3" w:rsidRPr="0054676E" w:rsidRDefault="008913C3"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Objective Description</w:t>
            </w:r>
          </w:p>
        </w:tc>
        <w:tc>
          <w:tcPr>
            <w:tcW w:w="0" w:type="auto"/>
            <w:vAlign w:val="center"/>
            <w:hideMark/>
          </w:tcPr>
          <w:p w14:paraId="2981DCB9" w14:textId="77777777" w:rsidR="008913C3" w:rsidRPr="0054676E" w:rsidRDefault="008913C3"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Linked SMO(s)</w:t>
            </w:r>
          </w:p>
        </w:tc>
        <w:tc>
          <w:tcPr>
            <w:tcW w:w="4578" w:type="dxa"/>
            <w:vAlign w:val="center"/>
            <w:hideMark/>
          </w:tcPr>
          <w:p w14:paraId="75FD5D40" w14:textId="561F6E71" w:rsidR="008913C3" w:rsidRPr="0054676E" w:rsidRDefault="008913C3"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Rationale / Detailed Linkage</w:t>
            </w:r>
            <w:r w:rsidR="00BA1DCD" w:rsidRPr="0054676E">
              <w:rPr>
                <w:rFonts w:ascii="Times New Roman" w:hAnsi="Times New Roman" w:cs="Times New Roman"/>
                <w:b/>
                <w:bCs/>
                <w:sz w:val="24"/>
                <w:szCs w:val="24"/>
                <w:lang w:val="en-US"/>
              </w:rPr>
              <w:t xml:space="preserve"> CGA operations</w:t>
            </w:r>
          </w:p>
        </w:tc>
        <w:tc>
          <w:tcPr>
            <w:tcW w:w="2663" w:type="dxa"/>
            <w:vAlign w:val="center"/>
            <w:hideMark/>
          </w:tcPr>
          <w:p w14:paraId="13EF5B5C" w14:textId="77777777" w:rsidR="008913C3" w:rsidRPr="0054676E" w:rsidRDefault="008913C3"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Responsible Unit / Commission</w:t>
            </w:r>
          </w:p>
        </w:tc>
        <w:tc>
          <w:tcPr>
            <w:tcW w:w="1373" w:type="dxa"/>
            <w:vAlign w:val="center"/>
            <w:hideMark/>
          </w:tcPr>
          <w:p w14:paraId="60909CAE" w14:textId="77777777" w:rsidR="008913C3" w:rsidRPr="0054676E" w:rsidRDefault="008913C3"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Timeline / Target</w:t>
            </w:r>
          </w:p>
        </w:tc>
      </w:tr>
      <w:tr w:rsidR="00DF460A" w:rsidRPr="0054676E" w14:paraId="49C8B691" w14:textId="77777777" w:rsidTr="00DF460A">
        <w:trPr>
          <w:tblCellSpacing w:w="15" w:type="dxa"/>
        </w:trPr>
        <w:tc>
          <w:tcPr>
            <w:tcW w:w="0" w:type="auto"/>
            <w:vAlign w:val="center"/>
            <w:hideMark/>
          </w:tcPr>
          <w:p w14:paraId="3AD1D9F8"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w:t>
            </w:r>
          </w:p>
        </w:tc>
        <w:tc>
          <w:tcPr>
            <w:tcW w:w="0" w:type="auto"/>
            <w:vAlign w:val="center"/>
            <w:hideMark/>
          </w:tcPr>
          <w:p w14:paraId="1FA3D484"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Improve the legal and regulatory framework of OPC</w:t>
            </w:r>
          </w:p>
        </w:tc>
        <w:tc>
          <w:tcPr>
            <w:tcW w:w="0" w:type="auto"/>
            <w:vAlign w:val="center"/>
            <w:hideMark/>
          </w:tcPr>
          <w:p w14:paraId="6B1C8220"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 SMO 2, SMO 3, SMO 4</w:t>
            </w:r>
          </w:p>
        </w:tc>
        <w:tc>
          <w:tcPr>
            <w:tcW w:w="4578" w:type="dxa"/>
            <w:vAlign w:val="center"/>
            <w:hideMark/>
          </w:tcPr>
          <w:p w14:paraId="3FB8EBFA"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1: QA system requires legal mandate</w:t>
            </w:r>
            <w:r w:rsidRPr="0054676E">
              <w:rPr>
                <w:rFonts w:ascii="Times New Roman" w:hAnsi="Times New Roman" w:cs="Times New Roman"/>
                <w:sz w:val="24"/>
                <w:szCs w:val="24"/>
                <w:lang w:val="en-US"/>
              </w:rPr>
              <w:br/>
              <w:t>• SMO 2: Education &amp; practical experience need regulation</w:t>
            </w:r>
            <w:r w:rsidRPr="0054676E">
              <w:rPr>
                <w:rFonts w:ascii="Times New Roman" w:hAnsi="Times New Roman" w:cs="Times New Roman"/>
                <w:sz w:val="24"/>
                <w:szCs w:val="24"/>
                <w:lang w:val="en-US"/>
              </w:rPr>
              <w:br/>
              <w:t>• SMO 3: Adoption of ISA/IFRS requires regulatory framework</w:t>
            </w:r>
            <w:r w:rsidRPr="0054676E">
              <w:rPr>
                <w:rFonts w:ascii="Times New Roman" w:hAnsi="Times New Roman" w:cs="Times New Roman"/>
                <w:sz w:val="24"/>
                <w:szCs w:val="24"/>
                <w:lang w:val="en-US"/>
              </w:rPr>
              <w:br/>
              <w:t>• SMO 4: Ethics enforcement requires codified legal authority</w:t>
            </w:r>
          </w:p>
        </w:tc>
        <w:tc>
          <w:tcPr>
            <w:tcW w:w="2663" w:type="dxa"/>
            <w:vAlign w:val="center"/>
            <w:hideMark/>
          </w:tcPr>
          <w:p w14:paraId="3441B475"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 Legal Unit</w:t>
            </w:r>
          </w:p>
        </w:tc>
        <w:tc>
          <w:tcPr>
            <w:tcW w:w="1373" w:type="dxa"/>
            <w:vAlign w:val="center"/>
            <w:hideMark/>
          </w:tcPr>
          <w:p w14:paraId="57B4AFCA"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DF460A" w:rsidRPr="0054676E" w14:paraId="7D88D9E4" w14:textId="77777777" w:rsidTr="00DF460A">
        <w:trPr>
          <w:tblCellSpacing w:w="15" w:type="dxa"/>
        </w:trPr>
        <w:tc>
          <w:tcPr>
            <w:tcW w:w="0" w:type="auto"/>
            <w:vAlign w:val="center"/>
            <w:hideMark/>
          </w:tcPr>
          <w:p w14:paraId="3410BEE1"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w:t>
            </w:r>
          </w:p>
        </w:tc>
        <w:tc>
          <w:tcPr>
            <w:tcW w:w="0" w:type="auto"/>
            <w:vAlign w:val="center"/>
            <w:hideMark/>
          </w:tcPr>
          <w:p w14:paraId="01778E4A"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compliance with IFAC member obligations (SMO)</w:t>
            </w:r>
          </w:p>
        </w:tc>
        <w:tc>
          <w:tcPr>
            <w:tcW w:w="0" w:type="auto"/>
            <w:vAlign w:val="center"/>
            <w:hideMark/>
          </w:tcPr>
          <w:p w14:paraId="629A6A79"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1–7</w:t>
            </w:r>
          </w:p>
        </w:tc>
        <w:tc>
          <w:tcPr>
            <w:tcW w:w="4578" w:type="dxa"/>
            <w:vAlign w:val="center"/>
            <w:hideMark/>
          </w:tcPr>
          <w:p w14:paraId="58F389A2"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Oversight of all SMOs for IFAC compliance</w:t>
            </w:r>
            <w:r w:rsidRPr="0054676E">
              <w:rPr>
                <w:rFonts w:ascii="Times New Roman" w:hAnsi="Times New Roman" w:cs="Times New Roman"/>
                <w:sz w:val="24"/>
                <w:szCs w:val="24"/>
                <w:lang w:val="en-US"/>
              </w:rPr>
              <w:br/>
              <w:t>• Reporting to IFAC</w:t>
            </w:r>
            <w:r w:rsidRPr="0054676E">
              <w:rPr>
                <w:rFonts w:ascii="Times New Roman" w:hAnsi="Times New Roman" w:cs="Times New Roman"/>
                <w:sz w:val="24"/>
                <w:szCs w:val="24"/>
                <w:lang w:val="en-US"/>
              </w:rPr>
              <w:br/>
              <w:t>• Continuous monitoring of QA, education, ethics, public sector, discipline, and standards</w:t>
            </w:r>
          </w:p>
        </w:tc>
        <w:tc>
          <w:tcPr>
            <w:tcW w:w="2663" w:type="dxa"/>
            <w:vAlign w:val="center"/>
            <w:hideMark/>
          </w:tcPr>
          <w:p w14:paraId="11F403D1"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Quality Assurance Commission / Governing Council</w:t>
            </w:r>
          </w:p>
        </w:tc>
        <w:tc>
          <w:tcPr>
            <w:tcW w:w="1373" w:type="dxa"/>
            <w:vAlign w:val="center"/>
            <w:hideMark/>
          </w:tcPr>
          <w:p w14:paraId="594314FB"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DF460A" w:rsidRPr="0054676E" w14:paraId="357DD170" w14:textId="77777777" w:rsidTr="00DF460A">
        <w:trPr>
          <w:tblCellSpacing w:w="15" w:type="dxa"/>
        </w:trPr>
        <w:tc>
          <w:tcPr>
            <w:tcW w:w="0" w:type="auto"/>
            <w:vAlign w:val="center"/>
            <w:hideMark/>
          </w:tcPr>
          <w:p w14:paraId="061BF19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3</w:t>
            </w:r>
          </w:p>
        </w:tc>
        <w:tc>
          <w:tcPr>
            <w:tcW w:w="0" w:type="auto"/>
            <w:vAlign w:val="center"/>
            <w:hideMark/>
          </w:tcPr>
          <w:p w14:paraId="790F3DAF" w14:textId="77777777" w:rsidR="008913C3" w:rsidRPr="0054676E" w:rsidRDefault="008913C3"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management and governance mechanisms of OPC</w:t>
            </w:r>
          </w:p>
        </w:tc>
        <w:tc>
          <w:tcPr>
            <w:tcW w:w="0" w:type="auto"/>
            <w:vAlign w:val="center"/>
            <w:hideMark/>
          </w:tcPr>
          <w:p w14:paraId="58BE65FF"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578" w:type="dxa"/>
            <w:vAlign w:val="center"/>
            <w:hideMark/>
          </w:tcPr>
          <w:p w14:paraId="1B5BD88E"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6 focuses on investigation &amp; discipline, governance, and accountability</w:t>
            </w:r>
            <w:r w:rsidRPr="0054676E">
              <w:rPr>
                <w:rFonts w:ascii="Times New Roman" w:hAnsi="Times New Roman" w:cs="Times New Roman"/>
                <w:sz w:val="24"/>
                <w:szCs w:val="24"/>
                <w:lang w:val="en-US"/>
              </w:rPr>
              <w:br/>
              <w:t>• Ensures management follows due process and professional standards</w:t>
            </w:r>
          </w:p>
        </w:tc>
        <w:tc>
          <w:tcPr>
            <w:tcW w:w="2663" w:type="dxa"/>
            <w:vAlign w:val="center"/>
            <w:hideMark/>
          </w:tcPr>
          <w:p w14:paraId="2D8F8F29"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Governing Council / Management Office</w:t>
            </w:r>
          </w:p>
        </w:tc>
        <w:tc>
          <w:tcPr>
            <w:tcW w:w="1373" w:type="dxa"/>
            <w:vAlign w:val="center"/>
            <w:hideMark/>
          </w:tcPr>
          <w:p w14:paraId="7773EDFC"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DF460A" w:rsidRPr="0054676E" w14:paraId="6E2669A3" w14:textId="77777777" w:rsidTr="00DF460A">
        <w:trPr>
          <w:tblCellSpacing w:w="15" w:type="dxa"/>
        </w:trPr>
        <w:tc>
          <w:tcPr>
            <w:tcW w:w="0" w:type="auto"/>
            <w:vAlign w:val="center"/>
            <w:hideMark/>
          </w:tcPr>
          <w:p w14:paraId="36D876F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4</w:t>
            </w:r>
          </w:p>
        </w:tc>
        <w:tc>
          <w:tcPr>
            <w:tcW w:w="0" w:type="auto"/>
            <w:vAlign w:val="center"/>
            <w:hideMark/>
          </w:tcPr>
          <w:p w14:paraId="29582A23"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Operationalize Accredited Management Centers (CGA)</w:t>
            </w:r>
          </w:p>
        </w:tc>
        <w:tc>
          <w:tcPr>
            <w:tcW w:w="0" w:type="auto"/>
            <w:vAlign w:val="center"/>
            <w:hideMark/>
          </w:tcPr>
          <w:p w14:paraId="36553CBC"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6</w:t>
            </w:r>
          </w:p>
        </w:tc>
        <w:tc>
          <w:tcPr>
            <w:tcW w:w="4578" w:type="dxa"/>
            <w:vAlign w:val="center"/>
            <w:hideMark/>
          </w:tcPr>
          <w:p w14:paraId="7F07BEBA" w14:textId="77C9A878"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2: CGAs provide structured practical experience for IES compliance</w:t>
            </w:r>
            <w:r w:rsidRPr="0054676E">
              <w:rPr>
                <w:rFonts w:ascii="Times New Roman" w:hAnsi="Times New Roman" w:cs="Times New Roman"/>
                <w:sz w:val="24"/>
                <w:szCs w:val="24"/>
                <w:lang w:val="en-US"/>
              </w:rPr>
              <w:br/>
              <w:t xml:space="preserve">• SMO 6: Ensures governance and oversight of </w:t>
            </w:r>
          </w:p>
        </w:tc>
        <w:tc>
          <w:tcPr>
            <w:tcW w:w="2663" w:type="dxa"/>
            <w:vAlign w:val="center"/>
            <w:hideMark/>
          </w:tcPr>
          <w:p w14:paraId="672CDBE1"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CGA Units</w:t>
            </w:r>
          </w:p>
        </w:tc>
        <w:tc>
          <w:tcPr>
            <w:tcW w:w="1373" w:type="dxa"/>
            <w:vAlign w:val="center"/>
            <w:hideMark/>
          </w:tcPr>
          <w:p w14:paraId="3EFC3FBF"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w:t>
            </w:r>
          </w:p>
        </w:tc>
      </w:tr>
      <w:tr w:rsidR="00DF460A" w:rsidRPr="0054676E" w14:paraId="532E3A32" w14:textId="77777777" w:rsidTr="00DF460A">
        <w:trPr>
          <w:tblCellSpacing w:w="15" w:type="dxa"/>
        </w:trPr>
        <w:tc>
          <w:tcPr>
            <w:tcW w:w="0" w:type="auto"/>
            <w:vAlign w:val="center"/>
            <w:hideMark/>
          </w:tcPr>
          <w:p w14:paraId="52AF7798"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5</w:t>
            </w:r>
          </w:p>
        </w:tc>
        <w:tc>
          <w:tcPr>
            <w:tcW w:w="0" w:type="auto"/>
            <w:vAlign w:val="center"/>
            <w:hideMark/>
          </w:tcPr>
          <w:p w14:paraId="308BD2EB"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Digitalize management systems for members, students, and audits</w:t>
            </w:r>
          </w:p>
        </w:tc>
        <w:tc>
          <w:tcPr>
            <w:tcW w:w="0" w:type="auto"/>
            <w:vAlign w:val="center"/>
            <w:hideMark/>
          </w:tcPr>
          <w:p w14:paraId="7F274CE5"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6</w:t>
            </w:r>
          </w:p>
        </w:tc>
        <w:tc>
          <w:tcPr>
            <w:tcW w:w="4578" w:type="dxa"/>
            <w:vAlign w:val="center"/>
            <w:hideMark/>
          </w:tcPr>
          <w:p w14:paraId="21BDF0FE"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2: Digital platform tracks education, practical experience, CPD</w:t>
            </w:r>
            <w:r w:rsidRPr="0054676E">
              <w:rPr>
                <w:rFonts w:ascii="Times New Roman" w:hAnsi="Times New Roman" w:cs="Times New Roman"/>
                <w:sz w:val="24"/>
                <w:szCs w:val="24"/>
                <w:lang w:val="en-US"/>
              </w:rPr>
              <w:br/>
              <w:t>• SMO 6: Enables tracking of disciplinary actions, member registration, and QA reports</w:t>
            </w:r>
          </w:p>
        </w:tc>
        <w:tc>
          <w:tcPr>
            <w:tcW w:w="2663" w:type="dxa"/>
            <w:vAlign w:val="center"/>
            <w:hideMark/>
          </w:tcPr>
          <w:p w14:paraId="0ED3073C"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IT &amp; Training Commission</w:t>
            </w:r>
          </w:p>
        </w:tc>
        <w:tc>
          <w:tcPr>
            <w:tcW w:w="1373" w:type="dxa"/>
            <w:vAlign w:val="center"/>
            <w:hideMark/>
          </w:tcPr>
          <w:p w14:paraId="50C93CCC"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DF460A" w:rsidRPr="0054676E" w14:paraId="0E9B6EED" w14:textId="77777777" w:rsidTr="00DF460A">
        <w:trPr>
          <w:tblCellSpacing w:w="15" w:type="dxa"/>
        </w:trPr>
        <w:tc>
          <w:tcPr>
            <w:tcW w:w="0" w:type="auto"/>
            <w:vAlign w:val="center"/>
            <w:hideMark/>
          </w:tcPr>
          <w:p w14:paraId="2F7B7312"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6</w:t>
            </w:r>
          </w:p>
        </w:tc>
        <w:tc>
          <w:tcPr>
            <w:tcW w:w="0" w:type="auto"/>
            <w:vAlign w:val="center"/>
            <w:hideMark/>
          </w:tcPr>
          <w:p w14:paraId="2DFA4A6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Promote professional qualifications for accountants in Burundi</w:t>
            </w:r>
          </w:p>
        </w:tc>
        <w:tc>
          <w:tcPr>
            <w:tcW w:w="0" w:type="auto"/>
            <w:vAlign w:val="center"/>
            <w:hideMark/>
          </w:tcPr>
          <w:p w14:paraId="7604916D"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w:t>
            </w:r>
          </w:p>
        </w:tc>
        <w:tc>
          <w:tcPr>
            <w:tcW w:w="4578" w:type="dxa"/>
            <w:vAlign w:val="center"/>
            <w:hideMark/>
          </w:tcPr>
          <w:p w14:paraId="284BFE28"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2 covers IES-based qualifications (CAT, CPA)</w:t>
            </w:r>
            <w:r w:rsidRPr="0054676E">
              <w:rPr>
                <w:rFonts w:ascii="Times New Roman" w:hAnsi="Times New Roman" w:cs="Times New Roman"/>
                <w:sz w:val="24"/>
                <w:szCs w:val="24"/>
                <w:lang w:val="en-US"/>
              </w:rPr>
              <w:br/>
              <w:t>• Supports structured learning and practical experience</w:t>
            </w:r>
          </w:p>
        </w:tc>
        <w:tc>
          <w:tcPr>
            <w:tcW w:w="2663" w:type="dxa"/>
            <w:vAlign w:val="center"/>
            <w:hideMark/>
          </w:tcPr>
          <w:p w14:paraId="06620C3E"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Education Unit</w:t>
            </w:r>
          </w:p>
        </w:tc>
        <w:tc>
          <w:tcPr>
            <w:tcW w:w="1373" w:type="dxa"/>
            <w:vAlign w:val="center"/>
            <w:hideMark/>
          </w:tcPr>
          <w:p w14:paraId="7A7C537A"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2026–2029</w:t>
            </w:r>
          </w:p>
        </w:tc>
      </w:tr>
      <w:tr w:rsidR="00DF460A" w:rsidRPr="0054676E" w14:paraId="7040052E" w14:textId="77777777" w:rsidTr="00DF460A">
        <w:trPr>
          <w:tblCellSpacing w:w="15" w:type="dxa"/>
        </w:trPr>
        <w:tc>
          <w:tcPr>
            <w:tcW w:w="0" w:type="auto"/>
            <w:vAlign w:val="center"/>
            <w:hideMark/>
          </w:tcPr>
          <w:p w14:paraId="7BFB3A75"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7</w:t>
            </w:r>
          </w:p>
        </w:tc>
        <w:tc>
          <w:tcPr>
            <w:tcW w:w="0" w:type="auto"/>
            <w:vAlign w:val="center"/>
            <w:hideMark/>
          </w:tcPr>
          <w:p w14:paraId="6FFE9BD4"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Address unfair competition among practitioners</w:t>
            </w:r>
          </w:p>
        </w:tc>
        <w:tc>
          <w:tcPr>
            <w:tcW w:w="0" w:type="auto"/>
            <w:vAlign w:val="center"/>
            <w:hideMark/>
          </w:tcPr>
          <w:p w14:paraId="15AD01A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578" w:type="dxa"/>
            <w:vAlign w:val="center"/>
            <w:hideMark/>
          </w:tcPr>
          <w:p w14:paraId="29249A2A" w14:textId="77777777" w:rsidR="008913C3" w:rsidRPr="00EE21B9" w:rsidRDefault="008913C3" w:rsidP="0054676E">
            <w:pPr>
              <w:rPr>
                <w:rFonts w:ascii="Times New Roman" w:hAnsi="Times New Roman" w:cs="Times New Roman"/>
                <w:sz w:val="24"/>
                <w:szCs w:val="24"/>
                <w:lang w:val="en-US"/>
              </w:rPr>
            </w:pPr>
            <w:r w:rsidRPr="00EE21B9">
              <w:rPr>
                <w:rFonts w:ascii="Times New Roman" w:hAnsi="Times New Roman" w:cs="Times New Roman"/>
                <w:sz w:val="24"/>
                <w:szCs w:val="24"/>
                <w:lang w:val="en-US"/>
              </w:rPr>
              <w:t>• SMO 6 ensures enforcement of ethical and professional standards</w:t>
            </w:r>
            <w:r w:rsidRPr="00EE21B9">
              <w:rPr>
                <w:rFonts w:ascii="Times New Roman" w:hAnsi="Times New Roman" w:cs="Times New Roman"/>
                <w:sz w:val="24"/>
                <w:szCs w:val="24"/>
                <w:lang w:val="en-US"/>
              </w:rPr>
              <w:br/>
              <w:t>• Investigation &amp; discipline of violations</w:t>
            </w:r>
          </w:p>
        </w:tc>
        <w:tc>
          <w:tcPr>
            <w:tcW w:w="2663" w:type="dxa"/>
            <w:vAlign w:val="center"/>
            <w:hideMark/>
          </w:tcPr>
          <w:p w14:paraId="7C3B0FD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 / Legal Unit</w:t>
            </w:r>
          </w:p>
        </w:tc>
        <w:tc>
          <w:tcPr>
            <w:tcW w:w="1373" w:type="dxa"/>
            <w:vAlign w:val="center"/>
            <w:hideMark/>
          </w:tcPr>
          <w:p w14:paraId="00DB184D"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DF460A" w:rsidRPr="0054676E" w14:paraId="10D3A607" w14:textId="77777777" w:rsidTr="00DF460A">
        <w:trPr>
          <w:tblCellSpacing w:w="15" w:type="dxa"/>
        </w:trPr>
        <w:tc>
          <w:tcPr>
            <w:tcW w:w="0" w:type="auto"/>
            <w:vAlign w:val="center"/>
            <w:hideMark/>
          </w:tcPr>
          <w:p w14:paraId="6313B34A"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8</w:t>
            </w:r>
          </w:p>
        </w:tc>
        <w:tc>
          <w:tcPr>
            <w:tcW w:w="0" w:type="auto"/>
            <w:vAlign w:val="center"/>
            <w:hideMark/>
          </w:tcPr>
          <w:p w14:paraId="05D213C0"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Promote tax education in Burundi</w:t>
            </w:r>
          </w:p>
        </w:tc>
        <w:tc>
          <w:tcPr>
            <w:tcW w:w="0" w:type="auto"/>
            <w:vAlign w:val="center"/>
            <w:hideMark/>
          </w:tcPr>
          <w:p w14:paraId="674C5582"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 SMO 5</w:t>
            </w:r>
          </w:p>
        </w:tc>
        <w:tc>
          <w:tcPr>
            <w:tcW w:w="4578" w:type="dxa"/>
            <w:vAlign w:val="center"/>
            <w:hideMark/>
          </w:tcPr>
          <w:p w14:paraId="7679553C"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2: Tax education is integrated into professional qualifications and CPD</w:t>
            </w:r>
            <w:r w:rsidRPr="0054676E">
              <w:rPr>
                <w:rFonts w:ascii="Times New Roman" w:hAnsi="Times New Roman" w:cs="Times New Roman"/>
                <w:sz w:val="24"/>
                <w:szCs w:val="24"/>
                <w:lang w:val="en-US"/>
              </w:rPr>
              <w:br/>
              <w:t>• SMO 5: Public sector accountants trained in IPSAS often require tax knowledge</w:t>
            </w:r>
          </w:p>
        </w:tc>
        <w:tc>
          <w:tcPr>
            <w:tcW w:w="2663" w:type="dxa"/>
            <w:vAlign w:val="center"/>
            <w:hideMark/>
          </w:tcPr>
          <w:p w14:paraId="27C7C60D"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Training Commission / Public Interest Commission</w:t>
            </w:r>
          </w:p>
        </w:tc>
        <w:tc>
          <w:tcPr>
            <w:tcW w:w="1373" w:type="dxa"/>
            <w:vAlign w:val="center"/>
            <w:hideMark/>
          </w:tcPr>
          <w:p w14:paraId="36059FE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2026–2028</w:t>
            </w:r>
          </w:p>
        </w:tc>
      </w:tr>
      <w:tr w:rsidR="00DF460A" w:rsidRPr="0054676E" w14:paraId="047BDCBF" w14:textId="77777777" w:rsidTr="00DF460A">
        <w:trPr>
          <w:tblCellSpacing w:w="15" w:type="dxa"/>
        </w:trPr>
        <w:tc>
          <w:tcPr>
            <w:tcW w:w="0" w:type="auto"/>
            <w:vAlign w:val="center"/>
            <w:hideMark/>
          </w:tcPr>
          <w:p w14:paraId="229516DD"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9</w:t>
            </w:r>
          </w:p>
        </w:tc>
        <w:tc>
          <w:tcPr>
            <w:tcW w:w="0" w:type="auto"/>
            <w:vAlign w:val="center"/>
            <w:hideMark/>
          </w:tcPr>
          <w:p w14:paraId="4C9AD83A"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Establish a quality control system for accounting and auditing services</w:t>
            </w:r>
          </w:p>
        </w:tc>
        <w:tc>
          <w:tcPr>
            <w:tcW w:w="0" w:type="auto"/>
            <w:vAlign w:val="center"/>
            <w:hideMark/>
          </w:tcPr>
          <w:p w14:paraId="6B660EE5"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1</w:t>
            </w:r>
          </w:p>
        </w:tc>
        <w:tc>
          <w:tcPr>
            <w:tcW w:w="4578" w:type="dxa"/>
            <w:vAlign w:val="center"/>
            <w:hideMark/>
          </w:tcPr>
          <w:p w14:paraId="455661A0"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1 directly mandates QA system aligned with ISQM 1 &amp; 2</w:t>
            </w:r>
            <w:r w:rsidRPr="0054676E">
              <w:rPr>
                <w:rFonts w:ascii="Times New Roman" w:hAnsi="Times New Roman" w:cs="Times New Roman"/>
                <w:sz w:val="24"/>
                <w:szCs w:val="24"/>
                <w:lang w:val="en-US"/>
              </w:rPr>
              <w:br/>
              <w:t>• Ensures high-quality audit and assurance services</w:t>
            </w:r>
          </w:p>
        </w:tc>
        <w:tc>
          <w:tcPr>
            <w:tcW w:w="2663" w:type="dxa"/>
            <w:vAlign w:val="center"/>
            <w:hideMark/>
          </w:tcPr>
          <w:p w14:paraId="1DEC0979"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Quality Assurance Commission</w:t>
            </w:r>
          </w:p>
        </w:tc>
        <w:tc>
          <w:tcPr>
            <w:tcW w:w="1373" w:type="dxa"/>
            <w:vAlign w:val="center"/>
            <w:hideMark/>
          </w:tcPr>
          <w:p w14:paraId="03343257"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2026–2027</w:t>
            </w:r>
          </w:p>
        </w:tc>
      </w:tr>
      <w:tr w:rsidR="00DF460A" w:rsidRPr="0054676E" w14:paraId="27032986" w14:textId="77777777" w:rsidTr="00DF460A">
        <w:trPr>
          <w:tblCellSpacing w:w="15" w:type="dxa"/>
        </w:trPr>
        <w:tc>
          <w:tcPr>
            <w:tcW w:w="0" w:type="auto"/>
            <w:vAlign w:val="center"/>
            <w:hideMark/>
          </w:tcPr>
          <w:p w14:paraId="1ED03427"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10</w:t>
            </w:r>
          </w:p>
        </w:tc>
        <w:tc>
          <w:tcPr>
            <w:tcW w:w="0" w:type="auto"/>
            <w:vAlign w:val="center"/>
            <w:hideMark/>
          </w:tcPr>
          <w:p w14:paraId="346D7F72"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Ensure effective governance of members</w:t>
            </w:r>
          </w:p>
        </w:tc>
        <w:tc>
          <w:tcPr>
            <w:tcW w:w="0" w:type="auto"/>
            <w:vAlign w:val="center"/>
            <w:hideMark/>
          </w:tcPr>
          <w:p w14:paraId="67BF0759"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578" w:type="dxa"/>
            <w:vAlign w:val="center"/>
            <w:hideMark/>
          </w:tcPr>
          <w:p w14:paraId="2689DC1B"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6 ensures proper registration, monitoring, and discipline of members</w:t>
            </w:r>
            <w:r w:rsidRPr="0054676E">
              <w:rPr>
                <w:rFonts w:ascii="Times New Roman" w:hAnsi="Times New Roman" w:cs="Times New Roman"/>
                <w:sz w:val="24"/>
                <w:szCs w:val="24"/>
                <w:lang w:val="en-US"/>
              </w:rPr>
              <w:br/>
              <w:t>• Supports transparency and accountability</w:t>
            </w:r>
          </w:p>
        </w:tc>
        <w:tc>
          <w:tcPr>
            <w:tcW w:w="2663" w:type="dxa"/>
            <w:vAlign w:val="center"/>
            <w:hideMark/>
          </w:tcPr>
          <w:p w14:paraId="11CDAFDC"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Member Registration Commission / Governing Council</w:t>
            </w:r>
          </w:p>
        </w:tc>
        <w:tc>
          <w:tcPr>
            <w:tcW w:w="1373" w:type="dxa"/>
            <w:vAlign w:val="center"/>
            <w:hideMark/>
          </w:tcPr>
          <w:p w14:paraId="1AE0394E"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DF460A" w:rsidRPr="0054676E" w14:paraId="1C8113DD" w14:textId="77777777" w:rsidTr="00DF460A">
        <w:trPr>
          <w:tblCellSpacing w:w="15" w:type="dxa"/>
        </w:trPr>
        <w:tc>
          <w:tcPr>
            <w:tcW w:w="0" w:type="auto"/>
            <w:vAlign w:val="center"/>
            <w:hideMark/>
          </w:tcPr>
          <w:p w14:paraId="3F5CB865"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11</w:t>
            </w:r>
          </w:p>
        </w:tc>
        <w:tc>
          <w:tcPr>
            <w:tcW w:w="0" w:type="auto"/>
            <w:vAlign w:val="center"/>
            <w:hideMark/>
          </w:tcPr>
          <w:p w14:paraId="631AD5CD"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Support students in preparation for professional certifications (CAT and CPA)</w:t>
            </w:r>
          </w:p>
        </w:tc>
        <w:tc>
          <w:tcPr>
            <w:tcW w:w="0" w:type="auto"/>
            <w:vAlign w:val="center"/>
            <w:hideMark/>
          </w:tcPr>
          <w:p w14:paraId="178914E2"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2</w:t>
            </w:r>
          </w:p>
        </w:tc>
        <w:tc>
          <w:tcPr>
            <w:tcW w:w="4578" w:type="dxa"/>
            <w:vAlign w:val="center"/>
            <w:hideMark/>
          </w:tcPr>
          <w:p w14:paraId="00F2DBCD"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2 ensures IES-based education, structured practical experience, and professional development support for CAT &amp; CPA students</w:t>
            </w:r>
          </w:p>
        </w:tc>
        <w:tc>
          <w:tcPr>
            <w:tcW w:w="2663" w:type="dxa"/>
            <w:vAlign w:val="center"/>
            <w:hideMark/>
          </w:tcPr>
          <w:p w14:paraId="7FE6F5B3"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Training Commission / Education Unit</w:t>
            </w:r>
          </w:p>
        </w:tc>
        <w:tc>
          <w:tcPr>
            <w:tcW w:w="1373" w:type="dxa"/>
            <w:vAlign w:val="center"/>
            <w:hideMark/>
          </w:tcPr>
          <w:p w14:paraId="5A6CD700"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r w:rsidR="00DF460A" w:rsidRPr="0054676E" w14:paraId="39EC4235" w14:textId="77777777" w:rsidTr="00DF460A">
        <w:trPr>
          <w:tblCellSpacing w:w="15" w:type="dxa"/>
        </w:trPr>
        <w:tc>
          <w:tcPr>
            <w:tcW w:w="0" w:type="auto"/>
            <w:vAlign w:val="center"/>
            <w:hideMark/>
          </w:tcPr>
          <w:p w14:paraId="1EE3B83D"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12</w:t>
            </w:r>
          </w:p>
        </w:tc>
        <w:tc>
          <w:tcPr>
            <w:tcW w:w="0" w:type="auto"/>
            <w:vAlign w:val="center"/>
            <w:hideMark/>
          </w:tcPr>
          <w:p w14:paraId="211FC36B" w14:textId="77777777" w:rsidR="008913C3" w:rsidRPr="0054676E" w:rsidRDefault="008913C3" w:rsidP="0054676E">
            <w:pPr>
              <w:rPr>
                <w:rFonts w:ascii="Times New Roman" w:hAnsi="Times New Roman" w:cs="Times New Roman"/>
                <w:sz w:val="24"/>
                <w:szCs w:val="24"/>
                <w:lang w:val="en-US"/>
              </w:rPr>
            </w:pPr>
            <w:proofErr w:type="gramStart"/>
            <w:r w:rsidRPr="0054676E">
              <w:rPr>
                <w:rFonts w:ascii="Times New Roman" w:hAnsi="Times New Roman" w:cs="Times New Roman"/>
                <w:sz w:val="24"/>
                <w:szCs w:val="24"/>
                <w:lang w:val="en-US"/>
              </w:rPr>
              <w:t>Strengthen</w:t>
            </w:r>
            <w:proofErr w:type="gramEnd"/>
            <w:r w:rsidRPr="0054676E">
              <w:rPr>
                <w:rFonts w:ascii="Times New Roman" w:hAnsi="Times New Roman" w:cs="Times New Roman"/>
                <w:sz w:val="24"/>
                <w:szCs w:val="24"/>
                <w:lang w:val="en-US"/>
              </w:rPr>
              <w:t xml:space="preserve"> professional discipline within OPC</w:t>
            </w:r>
          </w:p>
        </w:tc>
        <w:tc>
          <w:tcPr>
            <w:tcW w:w="0" w:type="auto"/>
            <w:vAlign w:val="center"/>
            <w:hideMark/>
          </w:tcPr>
          <w:p w14:paraId="5A98AFBE"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SMO 6</w:t>
            </w:r>
          </w:p>
        </w:tc>
        <w:tc>
          <w:tcPr>
            <w:tcW w:w="4578" w:type="dxa"/>
            <w:vAlign w:val="center"/>
            <w:hideMark/>
          </w:tcPr>
          <w:p w14:paraId="2E9AFDFE" w14:textId="77777777" w:rsidR="008913C3" w:rsidRPr="0054676E" w:rsidRDefault="008913C3" w:rsidP="0054676E">
            <w:pPr>
              <w:rPr>
                <w:rFonts w:ascii="Times New Roman" w:hAnsi="Times New Roman" w:cs="Times New Roman"/>
                <w:sz w:val="24"/>
                <w:szCs w:val="24"/>
                <w:lang w:val="en-US"/>
              </w:rPr>
            </w:pPr>
            <w:r w:rsidRPr="0054676E">
              <w:rPr>
                <w:rFonts w:ascii="Times New Roman" w:hAnsi="Times New Roman" w:cs="Times New Roman"/>
                <w:sz w:val="24"/>
                <w:szCs w:val="24"/>
                <w:lang w:val="en-US"/>
              </w:rPr>
              <w:t>• SMO 6 strengthens disciplinary procedures and links QA findings to corrective action</w:t>
            </w:r>
            <w:r w:rsidRPr="0054676E">
              <w:rPr>
                <w:rFonts w:ascii="Times New Roman" w:hAnsi="Times New Roman" w:cs="Times New Roman"/>
                <w:sz w:val="24"/>
                <w:szCs w:val="24"/>
                <w:lang w:val="en-US"/>
              </w:rPr>
              <w:br/>
              <w:t>• Ensures integrity of the profession</w:t>
            </w:r>
          </w:p>
        </w:tc>
        <w:tc>
          <w:tcPr>
            <w:tcW w:w="2663" w:type="dxa"/>
            <w:vAlign w:val="center"/>
            <w:hideMark/>
          </w:tcPr>
          <w:p w14:paraId="0B0EB751"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Disciplinary Commission</w:t>
            </w:r>
          </w:p>
        </w:tc>
        <w:tc>
          <w:tcPr>
            <w:tcW w:w="1373" w:type="dxa"/>
            <w:vAlign w:val="center"/>
            <w:hideMark/>
          </w:tcPr>
          <w:p w14:paraId="4E9B6130" w14:textId="77777777" w:rsidR="008913C3" w:rsidRPr="0054676E" w:rsidRDefault="008913C3" w:rsidP="0054676E">
            <w:pPr>
              <w:rPr>
                <w:rFonts w:ascii="Times New Roman" w:hAnsi="Times New Roman" w:cs="Times New Roman"/>
                <w:sz w:val="24"/>
                <w:szCs w:val="24"/>
                <w:lang w:val="fr-FR"/>
              </w:rPr>
            </w:pPr>
            <w:r w:rsidRPr="0054676E">
              <w:rPr>
                <w:rFonts w:ascii="Times New Roman" w:hAnsi="Times New Roman" w:cs="Times New Roman"/>
                <w:sz w:val="24"/>
                <w:szCs w:val="24"/>
                <w:lang w:val="fr-FR"/>
              </w:rPr>
              <w:t>Ongoing</w:t>
            </w:r>
          </w:p>
        </w:tc>
      </w:tr>
    </w:tbl>
    <w:p w14:paraId="63BD1B5D" w14:textId="77777777" w:rsidR="008913C3" w:rsidRPr="0054676E" w:rsidRDefault="008913C3" w:rsidP="0054676E">
      <w:pPr>
        <w:rPr>
          <w:rFonts w:ascii="Times New Roman" w:hAnsi="Times New Roman" w:cs="Times New Roman"/>
          <w:b/>
          <w:bCs/>
          <w:sz w:val="24"/>
          <w:szCs w:val="24"/>
        </w:rPr>
      </w:pPr>
    </w:p>
    <w:p w14:paraId="14E99DE7" w14:textId="77777777" w:rsidR="005F32D4" w:rsidRPr="0054676E" w:rsidRDefault="005F32D4" w:rsidP="0054676E">
      <w:pPr>
        <w:rPr>
          <w:rFonts w:ascii="Times New Roman" w:hAnsi="Times New Roman" w:cs="Times New Roman"/>
          <w:b/>
          <w:bCs/>
          <w:sz w:val="24"/>
          <w:szCs w:val="24"/>
        </w:rPr>
      </w:pPr>
    </w:p>
    <w:p w14:paraId="15AB657A" w14:textId="77777777" w:rsidR="002750EC" w:rsidRPr="0054676E" w:rsidRDefault="002750EC" w:rsidP="0054676E">
      <w:pPr>
        <w:rPr>
          <w:rFonts w:ascii="Times New Roman" w:hAnsi="Times New Roman" w:cs="Times New Roman"/>
          <w:b/>
          <w:bCs/>
          <w:sz w:val="24"/>
          <w:szCs w:val="24"/>
        </w:rPr>
      </w:pPr>
    </w:p>
    <w:p w14:paraId="21A9CE5F" w14:textId="77777777" w:rsidR="005F32D4" w:rsidRPr="0054676E" w:rsidRDefault="005F32D4" w:rsidP="0054676E">
      <w:pPr>
        <w:rPr>
          <w:rFonts w:ascii="Times New Roman" w:hAnsi="Times New Roman" w:cs="Times New Roman"/>
          <w:b/>
          <w:bCs/>
          <w:sz w:val="24"/>
          <w:szCs w:val="24"/>
          <w:lang w:val="en-US"/>
        </w:rPr>
      </w:pPr>
      <w:r w:rsidRPr="0054676E">
        <w:rPr>
          <w:rFonts w:ascii="Times New Roman" w:hAnsi="Times New Roman" w:cs="Times New Roman"/>
          <w:b/>
          <w:bCs/>
          <w:sz w:val="24"/>
          <w:szCs w:val="24"/>
          <w:lang w:val="en-US"/>
        </w:rPr>
        <w:t>Cross-Cutting Enablers (Applicable to All SMOs)</w:t>
      </w:r>
    </w:p>
    <w:p w14:paraId="0A5ED739" w14:textId="77777777" w:rsidR="005F32D4" w:rsidRPr="0054676E" w:rsidRDefault="005F32D4" w:rsidP="0054676E">
      <w:pPr>
        <w:numPr>
          <w:ilvl w:val="0"/>
          <w:numId w:val="11"/>
        </w:numPr>
        <w:rPr>
          <w:rFonts w:ascii="Times New Roman" w:hAnsi="Times New Roman" w:cs="Times New Roman"/>
          <w:sz w:val="24"/>
          <w:szCs w:val="24"/>
          <w:lang w:val="en-US"/>
        </w:rPr>
      </w:pPr>
      <w:r w:rsidRPr="0054676E">
        <w:rPr>
          <w:rFonts w:ascii="Times New Roman" w:hAnsi="Times New Roman" w:cs="Times New Roman"/>
          <w:b/>
          <w:bCs/>
          <w:sz w:val="24"/>
          <w:szCs w:val="24"/>
          <w:lang w:val="en-US"/>
        </w:rPr>
        <w:t>Legal framework</w:t>
      </w:r>
      <w:r w:rsidRPr="0054676E">
        <w:rPr>
          <w:rFonts w:ascii="Times New Roman" w:hAnsi="Times New Roman" w:cs="Times New Roman"/>
          <w:sz w:val="24"/>
          <w:szCs w:val="24"/>
          <w:lang w:val="en-US"/>
        </w:rPr>
        <w:t>: Full implementation of the revised Accountants Decree</w:t>
      </w:r>
    </w:p>
    <w:p w14:paraId="73736ED6" w14:textId="57C0FBB6" w:rsidR="005F32D4" w:rsidRPr="0054676E" w:rsidRDefault="005F32D4" w:rsidP="0054676E">
      <w:pPr>
        <w:numPr>
          <w:ilvl w:val="0"/>
          <w:numId w:val="11"/>
        </w:numPr>
        <w:rPr>
          <w:rFonts w:ascii="Times New Roman" w:hAnsi="Times New Roman" w:cs="Times New Roman"/>
          <w:sz w:val="24"/>
          <w:szCs w:val="24"/>
          <w:lang w:val="en-US"/>
        </w:rPr>
      </w:pPr>
      <w:r w:rsidRPr="0054676E">
        <w:rPr>
          <w:rFonts w:ascii="Times New Roman" w:hAnsi="Times New Roman" w:cs="Times New Roman"/>
          <w:b/>
          <w:bCs/>
          <w:sz w:val="24"/>
          <w:szCs w:val="24"/>
          <w:lang w:val="en-US"/>
        </w:rPr>
        <w:t>Governance</w:t>
      </w:r>
      <w:r w:rsidRPr="0054676E">
        <w:rPr>
          <w:rFonts w:ascii="Times New Roman" w:hAnsi="Times New Roman" w:cs="Times New Roman"/>
          <w:sz w:val="24"/>
          <w:szCs w:val="24"/>
          <w:lang w:val="en-US"/>
        </w:rPr>
        <w:t>: Strengthened OPC Secretariat, Governing Council and Commission independence</w:t>
      </w:r>
    </w:p>
    <w:p w14:paraId="2E6FEC5F" w14:textId="77777777" w:rsidR="005F32D4" w:rsidRPr="0054676E" w:rsidRDefault="005F32D4" w:rsidP="0054676E">
      <w:pPr>
        <w:numPr>
          <w:ilvl w:val="0"/>
          <w:numId w:val="11"/>
        </w:numPr>
        <w:rPr>
          <w:rFonts w:ascii="Times New Roman" w:hAnsi="Times New Roman" w:cs="Times New Roman"/>
          <w:sz w:val="24"/>
          <w:szCs w:val="24"/>
          <w:lang w:val="en-US"/>
        </w:rPr>
      </w:pPr>
      <w:r w:rsidRPr="0054676E">
        <w:rPr>
          <w:rFonts w:ascii="Times New Roman" w:hAnsi="Times New Roman" w:cs="Times New Roman"/>
          <w:b/>
          <w:bCs/>
          <w:sz w:val="24"/>
          <w:szCs w:val="24"/>
          <w:lang w:val="en-US"/>
        </w:rPr>
        <w:t>Digitalization</w:t>
      </w:r>
      <w:r w:rsidRPr="0054676E">
        <w:rPr>
          <w:rFonts w:ascii="Times New Roman" w:hAnsi="Times New Roman" w:cs="Times New Roman"/>
          <w:sz w:val="24"/>
          <w:szCs w:val="24"/>
          <w:lang w:val="en-US"/>
        </w:rPr>
        <w:t>: Integrated member, student, QA, and discipline systems</w:t>
      </w:r>
    </w:p>
    <w:p w14:paraId="16CBD041" w14:textId="77777777" w:rsidR="005F32D4" w:rsidRPr="0054676E" w:rsidRDefault="005F32D4" w:rsidP="0054676E">
      <w:pPr>
        <w:numPr>
          <w:ilvl w:val="0"/>
          <w:numId w:val="11"/>
        </w:numPr>
        <w:rPr>
          <w:rFonts w:ascii="Times New Roman" w:hAnsi="Times New Roman" w:cs="Times New Roman"/>
          <w:sz w:val="24"/>
          <w:szCs w:val="24"/>
          <w:lang w:val="en-US"/>
        </w:rPr>
      </w:pPr>
      <w:r w:rsidRPr="0054676E">
        <w:rPr>
          <w:rFonts w:ascii="Times New Roman" w:hAnsi="Times New Roman" w:cs="Times New Roman"/>
          <w:b/>
          <w:bCs/>
          <w:sz w:val="24"/>
          <w:szCs w:val="24"/>
          <w:lang w:val="en-US"/>
        </w:rPr>
        <w:t>Capacity building</w:t>
      </w:r>
      <w:r w:rsidRPr="0054676E">
        <w:rPr>
          <w:rFonts w:ascii="Times New Roman" w:hAnsi="Times New Roman" w:cs="Times New Roman"/>
          <w:sz w:val="24"/>
          <w:szCs w:val="24"/>
          <w:lang w:val="en-US"/>
        </w:rPr>
        <w:t>: Donor-funded technical assistance and regional PAO partnerships</w:t>
      </w:r>
    </w:p>
    <w:p w14:paraId="24011BFE" w14:textId="77777777" w:rsidR="005F32D4" w:rsidRPr="0054676E" w:rsidRDefault="005F32D4" w:rsidP="0054676E">
      <w:pPr>
        <w:numPr>
          <w:ilvl w:val="0"/>
          <w:numId w:val="11"/>
        </w:numPr>
        <w:rPr>
          <w:rFonts w:ascii="Times New Roman" w:hAnsi="Times New Roman" w:cs="Times New Roman"/>
          <w:sz w:val="24"/>
          <w:szCs w:val="24"/>
          <w:lang w:val="en-US"/>
        </w:rPr>
      </w:pPr>
      <w:r w:rsidRPr="0054676E">
        <w:rPr>
          <w:rFonts w:ascii="Times New Roman" w:hAnsi="Times New Roman" w:cs="Times New Roman"/>
          <w:b/>
          <w:bCs/>
          <w:sz w:val="24"/>
          <w:szCs w:val="24"/>
          <w:lang w:val="en-US"/>
        </w:rPr>
        <w:t>Monitoring &amp; Reporting</w:t>
      </w:r>
      <w:r w:rsidRPr="0054676E">
        <w:rPr>
          <w:rFonts w:ascii="Times New Roman" w:hAnsi="Times New Roman" w:cs="Times New Roman"/>
          <w:sz w:val="24"/>
          <w:szCs w:val="24"/>
          <w:lang w:val="en-US"/>
        </w:rPr>
        <w:t>: Annual SMO progress reporting to IFAC</w:t>
      </w:r>
    </w:p>
    <w:p w14:paraId="4A5D3B3C" w14:textId="77777777" w:rsidR="005F32D4" w:rsidRPr="0054676E" w:rsidRDefault="005F32D4" w:rsidP="0054676E">
      <w:pPr>
        <w:rPr>
          <w:rFonts w:ascii="Times New Roman" w:hAnsi="Times New Roman" w:cs="Times New Roman"/>
          <w:b/>
          <w:bCs/>
          <w:sz w:val="24"/>
          <w:szCs w:val="24"/>
          <w:lang w:val="en-US"/>
        </w:rPr>
      </w:pPr>
    </w:p>
    <w:p w14:paraId="4053E1AE" w14:textId="77777777" w:rsidR="005F32D4" w:rsidRPr="0054676E" w:rsidRDefault="005F32D4" w:rsidP="0054676E">
      <w:pPr>
        <w:rPr>
          <w:rFonts w:ascii="Times New Roman" w:hAnsi="Times New Roman" w:cs="Times New Roman"/>
          <w:b/>
          <w:bCs/>
          <w:sz w:val="24"/>
          <w:szCs w:val="24"/>
          <w:lang w:val="fr-FR"/>
        </w:rPr>
      </w:pPr>
      <w:r w:rsidRPr="0054676E">
        <w:rPr>
          <w:rFonts w:ascii="Times New Roman" w:hAnsi="Times New Roman" w:cs="Times New Roman"/>
          <w:b/>
          <w:bCs/>
          <w:sz w:val="24"/>
          <w:szCs w:val="24"/>
          <w:lang w:val="fr-FR"/>
        </w:rPr>
        <w:t>Overall Compliance Outlook</w:t>
      </w:r>
    </w:p>
    <w:p w14:paraId="6D05B1D7" w14:textId="77777777" w:rsidR="005F32D4" w:rsidRPr="0054676E" w:rsidRDefault="005F32D4" w:rsidP="0054676E">
      <w:pPr>
        <w:numPr>
          <w:ilvl w:val="0"/>
          <w:numId w:val="12"/>
        </w:numPr>
        <w:rPr>
          <w:rFonts w:ascii="Times New Roman" w:hAnsi="Times New Roman" w:cs="Times New Roman"/>
          <w:sz w:val="24"/>
          <w:szCs w:val="24"/>
          <w:lang w:val="en-US"/>
        </w:rPr>
      </w:pPr>
      <w:r w:rsidRPr="0054676E">
        <w:rPr>
          <w:rFonts w:ascii="Times New Roman" w:hAnsi="Times New Roman" w:cs="Times New Roman"/>
          <w:sz w:val="24"/>
          <w:szCs w:val="24"/>
          <w:lang w:val="en-US"/>
        </w:rPr>
        <w:t>Short term (2026–2027): Legal alignment, systems design, pilot implementation</w:t>
      </w:r>
    </w:p>
    <w:p w14:paraId="0E8478F3" w14:textId="77777777" w:rsidR="005F32D4" w:rsidRPr="0054676E" w:rsidRDefault="005F32D4" w:rsidP="0054676E">
      <w:pPr>
        <w:numPr>
          <w:ilvl w:val="0"/>
          <w:numId w:val="12"/>
        </w:numPr>
        <w:rPr>
          <w:rFonts w:ascii="Times New Roman" w:hAnsi="Times New Roman" w:cs="Times New Roman"/>
          <w:sz w:val="24"/>
          <w:szCs w:val="24"/>
          <w:lang w:val="en-US"/>
        </w:rPr>
      </w:pPr>
      <w:r w:rsidRPr="0054676E">
        <w:rPr>
          <w:rFonts w:ascii="Times New Roman" w:hAnsi="Times New Roman" w:cs="Times New Roman"/>
          <w:sz w:val="24"/>
          <w:szCs w:val="24"/>
          <w:lang w:val="en-US"/>
        </w:rPr>
        <w:t>Medium term (2027–2028): Full operationalization of QA, education, discipline, and ethics systems</w:t>
      </w:r>
    </w:p>
    <w:p w14:paraId="0B20AEDD" w14:textId="77777777" w:rsidR="005F32D4" w:rsidRPr="0054676E" w:rsidRDefault="005F32D4" w:rsidP="0054676E">
      <w:pPr>
        <w:numPr>
          <w:ilvl w:val="0"/>
          <w:numId w:val="12"/>
        </w:numPr>
        <w:rPr>
          <w:rFonts w:ascii="Times New Roman" w:hAnsi="Times New Roman" w:cs="Times New Roman"/>
          <w:sz w:val="24"/>
          <w:szCs w:val="24"/>
          <w:lang w:val="en-US"/>
        </w:rPr>
      </w:pPr>
      <w:r w:rsidRPr="0054676E">
        <w:rPr>
          <w:rFonts w:ascii="Times New Roman" w:hAnsi="Times New Roman" w:cs="Times New Roman"/>
          <w:sz w:val="24"/>
          <w:szCs w:val="24"/>
          <w:lang w:val="en-US"/>
        </w:rPr>
        <w:t>Long term (2028–2029): Sustained compliance, continuous improvement, and IFAC membership readiness</w:t>
      </w:r>
    </w:p>
    <w:p w14:paraId="7741F335" w14:textId="48AAC534" w:rsidR="005F32D4" w:rsidRPr="0054676E" w:rsidRDefault="005F32D4" w:rsidP="0054676E">
      <w:pPr>
        <w:rPr>
          <w:rFonts w:ascii="Times New Roman" w:hAnsi="Times New Roman" w:cs="Times New Roman"/>
          <w:b/>
          <w:bCs/>
          <w:sz w:val="24"/>
          <w:szCs w:val="24"/>
          <w:lang w:val="en-US"/>
        </w:rPr>
      </w:pPr>
    </w:p>
    <w:sectPr w:rsidR="005F32D4" w:rsidRPr="0054676E" w:rsidSect="0054676E">
      <w:headerReference w:type="default" r:id="rId14"/>
      <w:footerReference w:type="default" r:id="rId15"/>
      <w:pgSz w:w="15840" w:h="12240" w:orient="landscape"/>
      <w:pgMar w:top="1135" w:right="2090" w:bottom="920" w:left="1100" w:header="655"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467C" w14:textId="77777777" w:rsidR="00B0256D" w:rsidRDefault="00B0256D">
      <w:r>
        <w:separator/>
      </w:r>
    </w:p>
  </w:endnote>
  <w:endnote w:type="continuationSeparator" w:id="0">
    <w:p w14:paraId="60B8AF83" w14:textId="77777777" w:rsidR="00B0256D" w:rsidRDefault="00B0256D">
      <w:r>
        <w:continuationSeparator/>
      </w:r>
    </w:p>
  </w:endnote>
  <w:endnote w:type="continuationNotice" w:id="1">
    <w:p w14:paraId="265D013C" w14:textId="77777777" w:rsidR="00B0256D" w:rsidRDefault="00B02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swiss"/>
    <w:notTrueType/>
    <w:pitch w:val="default"/>
    <w:sig w:usb0="00000003" w:usb1="00000000" w:usb2="00000000" w:usb3="00000000" w:csb0="00000001" w:csb1="00000000"/>
  </w:font>
  <w:font w:name="Josefin Sans">
    <w:altName w:val="Calibri"/>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671C" w14:textId="48CA27F9" w:rsidR="004B1A14" w:rsidRDefault="00B117C4">
    <w:pPr>
      <w:pStyle w:val="BodyText"/>
      <w:spacing w:line="14" w:lineRule="auto"/>
    </w:pPr>
    <w:r>
      <w:rPr>
        <w:noProof/>
      </w:rPr>
      <mc:AlternateContent>
        <mc:Choice Requires="wps">
          <w:drawing>
            <wp:anchor distT="0" distB="0" distL="114300" distR="114300" simplePos="0" relativeHeight="251658240" behindDoc="1" locked="0" layoutInCell="1" allowOverlap="1" wp14:anchorId="47BF6724" wp14:editId="143B7A29">
              <wp:simplePos x="0" y="0"/>
              <wp:positionH relativeFrom="page">
                <wp:posOffset>755650</wp:posOffset>
              </wp:positionH>
              <wp:positionV relativeFrom="page">
                <wp:posOffset>7141210</wp:posOffset>
              </wp:positionV>
              <wp:extent cx="8558530" cy="6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8530" cy="635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E1B8" id="Rectangle 11" o:spid="_x0000_s1026" style="position:absolute;margin-left:59.5pt;margin-top:562.3pt;width:673.9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" fillcolor="#dadada"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47BF6725" wp14:editId="7D904ECC">
              <wp:simplePos x="0" y="0"/>
              <wp:positionH relativeFrom="page">
                <wp:posOffset>735965</wp:posOffset>
              </wp:positionH>
              <wp:positionV relativeFrom="page">
                <wp:posOffset>7149465</wp:posOffset>
              </wp:positionV>
              <wp:extent cx="726440" cy="18224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F6735" w14:textId="77777777" w:rsidR="004B1A14" w:rsidRDefault="00352BE2">
                          <w:pPr>
                            <w:spacing w:before="13"/>
                            <w:ind w:left="60"/>
                          </w:pPr>
                          <w:r>
                            <w:fldChar w:fldCharType="begin"/>
                          </w:r>
                          <w:r>
                            <w:rPr>
                              <w:b/>
                            </w:rPr>
                            <w:instrText xml:space="preserve"> PAGE </w:instrText>
                          </w:r>
                          <w:r>
                            <w:fldChar w:fldCharType="separate"/>
                          </w:r>
                          <w:r>
                            <w:t>1</w:t>
                          </w:r>
                          <w:r>
                            <w:fldChar w:fldCharType="end"/>
                          </w:r>
                          <w:r>
                            <w:rPr>
                              <w:b/>
                            </w:rPr>
                            <w:t xml:space="preserve"> | </w:t>
                          </w:r>
                          <w:r>
                            <w:rPr>
                              <w:color w:val="808080"/>
                            </w:rPr>
                            <w:t xml:space="preserve">P 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6725" id="_x0000_t202" coordsize="21600,21600" o:spt="202" path="m,l,21600r21600,l21600,xe">
              <v:stroke joinstyle="miter"/>
              <v:path gradientshapeok="t" o:connecttype="rect"/>
            </v:shapetype>
            <v:shape id="Text Box 10" o:spid="_x0000_s1026" type="#_x0000_t202" style="position:absolute;margin-left:57.95pt;margin-top:562.95pt;width:57.2pt;height:14.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" filled="f" stroked="f">
              <v:textbox inset="0,0,0,0">
                <w:txbxContent>
                  <w:p w14:paraId="47BF6735" w14:textId="77777777" w:rsidR="004B1A14" w:rsidRDefault="00352BE2">
                    <w:pPr>
                      <w:spacing w:before="13"/>
                      <w:ind w:left="60"/>
                    </w:pPr>
                    <w:r>
                      <w:fldChar w:fldCharType="begin"/>
                    </w:r>
                    <w:r>
                      <w:rPr>
                        <w:b/>
                      </w:rPr>
                      <w:instrText xml:space="preserve"> PAGE </w:instrText>
                    </w:r>
                    <w:r>
                      <w:fldChar w:fldCharType="separate"/>
                    </w:r>
                    <w:r>
                      <w:t>1</w:t>
                    </w:r>
                    <w:r>
                      <w:fldChar w:fldCharType="end"/>
                    </w:r>
                    <w:r>
                      <w:rPr>
                        <w:b/>
                      </w:rPr>
                      <w:t xml:space="preserve"> | </w:t>
                    </w:r>
                    <w:r>
                      <w:rPr>
                        <w:color w:val="808080"/>
                      </w:rPr>
                      <w:t xml:space="preserve">P age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671E" w14:textId="2FD9857F" w:rsidR="004B1A14" w:rsidRDefault="00B117C4">
    <w:pPr>
      <w:pStyle w:val="BodyText"/>
      <w:spacing w:line="14" w:lineRule="auto"/>
    </w:pPr>
    <w:r>
      <w:rPr>
        <w:noProof/>
      </w:rPr>
      <mc:AlternateContent>
        <mc:Choice Requires="wps">
          <w:drawing>
            <wp:anchor distT="0" distB="0" distL="114300" distR="114300" simplePos="0" relativeHeight="251658242" behindDoc="1" locked="0" layoutInCell="1" allowOverlap="1" wp14:anchorId="47BF6728" wp14:editId="33827BF0">
              <wp:simplePos x="0" y="0"/>
              <wp:positionH relativeFrom="page">
                <wp:posOffset>755650</wp:posOffset>
              </wp:positionH>
              <wp:positionV relativeFrom="page">
                <wp:posOffset>7141210</wp:posOffset>
              </wp:positionV>
              <wp:extent cx="8558530"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8530" cy="635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5FC3A" id="Rectangle 8" o:spid="_x0000_s1026" style="position:absolute;margin-left:59.5pt;margin-top:562.3pt;width:673.9pt;height:.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" fillcolor="#dadada" stroked="f">
              <w10:wrap anchorx="page" anchory="page"/>
            </v:rect>
          </w:pict>
        </mc:Fallback>
      </mc:AlternateContent>
    </w:r>
    <w:r>
      <w:rPr>
        <w:noProof/>
      </w:rPr>
      <mc:AlternateContent>
        <mc:Choice Requires="wps">
          <w:drawing>
            <wp:anchor distT="0" distB="0" distL="114300" distR="114300" simplePos="0" relativeHeight="251658243" behindDoc="1" locked="0" layoutInCell="1" allowOverlap="1" wp14:anchorId="47BF6729" wp14:editId="76D1C4A9">
              <wp:simplePos x="0" y="0"/>
              <wp:positionH relativeFrom="page">
                <wp:posOffset>735965</wp:posOffset>
              </wp:positionH>
              <wp:positionV relativeFrom="page">
                <wp:posOffset>7139305</wp:posOffset>
              </wp:positionV>
              <wp:extent cx="829945" cy="1930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F6739" w14:textId="77777777" w:rsidR="004B1A14" w:rsidRDefault="00352BE2">
                          <w:pPr>
                            <w:spacing w:before="30"/>
                            <w:ind w:left="100"/>
                          </w:pPr>
                          <w:r>
                            <w:fldChar w:fldCharType="begin"/>
                          </w:r>
                          <w:r>
                            <w:rPr>
                              <w:b/>
                            </w:rPr>
                            <w:instrText xml:space="preserve"> PAGE </w:instrText>
                          </w:r>
                          <w:r>
                            <w:fldChar w:fldCharType="separate"/>
                          </w:r>
                          <w:r>
                            <w:t>13</w:t>
                          </w:r>
                          <w:r>
                            <w:fldChar w:fldCharType="end"/>
                          </w:r>
                          <w:r>
                            <w:rPr>
                              <w:b/>
                            </w:rPr>
                            <w:t xml:space="preserve"> | </w:t>
                          </w:r>
                          <w:r>
                            <w:rPr>
                              <w:color w:val="808080"/>
                            </w:rPr>
                            <w:t xml:space="preserve">P 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6729" id="_x0000_t202" coordsize="21600,21600" o:spt="202" path="m,l,21600r21600,l21600,xe">
              <v:stroke joinstyle="miter"/>
              <v:path gradientshapeok="t" o:connecttype="rect"/>
            </v:shapetype>
            <v:shape id="Text Box 7" o:spid="_x0000_s1027" type="#_x0000_t202" style="position:absolute;margin-left:57.95pt;margin-top:562.15pt;width:65.35pt;height:15.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" filled="f" stroked="f">
              <v:textbox inset="0,0,0,0">
                <w:txbxContent>
                  <w:p w14:paraId="47BF6739" w14:textId="77777777" w:rsidR="004B1A14" w:rsidRDefault="00352BE2">
                    <w:pPr>
                      <w:spacing w:before="30"/>
                      <w:ind w:left="100"/>
                    </w:pPr>
                    <w:r>
                      <w:fldChar w:fldCharType="begin"/>
                    </w:r>
                    <w:r>
                      <w:rPr>
                        <w:b/>
                      </w:rPr>
                      <w:instrText xml:space="preserve"> PAGE </w:instrText>
                    </w:r>
                    <w:r>
                      <w:fldChar w:fldCharType="separate"/>
                    </w:r>
                    <w:r>
                      <w:t>13</w:t>
                    </w:r>
                    <w:r>
                      <w:fldChar w:fldCharType="end"/>
                    </w:r>
                    <w:r>
                      <w:rPr>
                        <w:b/>
                      </w:rPr>
                      <w:t xml:space="preserve"> | </w:t>
                    </w:r>
                    <w:r>
                      <w:rPr>
                        <w:color w:val="808080"/>
                      </w:rPr>
                      <w:t xml:space="preserve">P age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6722" w14:textId="782B4847" w:rsidR="004B1A14" w:rsidRDefault="00B117C4">
    <w:pPr>
      <w:pStyle w:val="BodyText"/>
      <w:spacing w:line="14" w:lineRule="auto"/>
    </w:pPr>
    <w:r>
      <w:rPr>
        <w:noProof/>
      </w:rPr>
      <mc:AlternateContent>
        <mc:Choice Requires="wps">
          <w:drawing>
            <wp:anchor distT="0" distB="0" distL="114300" distR="114300" simplePos="0" relativeHeight="251658246" behindDoc="1" locked="0" layoutInCell="1" allowOverlap="1" wp14:anchorId="47BF672F" wp14:editId="02CFC7A9">
              <wp:simplePos x="0" y="0"/>
              <wp:positionH relativeFrom="page">
                <wp:posOffset>755650</wp:posOffset>
              </wp:positionH>
              <wp:positionV relativeFrom="page">
                <wp:posOffset>7141210</wp:posOffset>
              </wp:positionV>
              <wp:extent cx="8558530"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8530" cy="635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080D8" id="Rectangle 2" o:spid="_x0000_s1026" style="position:absolute;margin-left:59.5pt;margin-top:562.3pt;width:673.9pt;height:.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" fillcolor="#dadada" stroked="f">
              <w10:wrap anchorx="page" anchory="page"/>
            </v:rect>
          </w:pict>
        </mc:Fallback>
      </mc:AlternateContent>
    </w:r>
    <w:r>
      <w:rPr>
        <w:noProof/>
      </w:rPr>
      <mc:AlternateContent>
        <mc:Choice Requires="wps">
          <w:drawing>
            <wp:anchor distT="0" distB="0" distL="114300" distR="114300" simplePos="0" relativeHeight="251658247" behindDoc="1" locked="0" layoutInCell="1" allowOverlap="1" wp14:anchorId="47BF6730" wp14:editId="05293F00">
              <wp:simplePos x="0" y="0"/>
              <wp:positionH relativeFrom="page">
                <wp:posOffset>735965</wp:posOffset>
              </wp:positionH>
              <wp:positionV relativeFrom="page">
                <wp:posOffset>7149465</wp:posOffset>
              </wp:positionV>
              <wp:extent cx="80391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F6741" w14:textId="77777777" w:rsidR="004B1A14" w:rsidRDefault="00352BE2">
                          <w:pPr>
                            <w:spacing w:before="13"/>
                            <w:ind w:left="60"/>
                          </w:pPr>
                          <w:r>
                            <w:fldChar w:fldCharType="begin"/>
                          </w:r>
                          <w:r>
                            <w:rPr>
                              <w:b/>
                            </w:rPr>
                            <w:instrText xml:space="preserve"> PAGE </w:instrText>
                          </w:r>
                          <w:r>
                            <w:fldChar w:fldCharType="separate"/>
                          </w:r>
                          <w:r>
                            <w:t>23</w:t>
                          </w:r>
                          <w:r>
                            <w:fldChar w:fldCharType="end"/>
                          </w:r>
                          <w:r>
                            <w:rPr>
                              <w:b/>
                            </w:rPr>
                            <w:t xml:space="preserve"> | </w:t>
                          </w:r>
                          <w:r>
                            <w:rPr>
                              <w:color w:val="808080"/>
                            </w:rPr>
                            <w:t xml:space="preserve">P 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6730" id="_x0000_t202" coordsize="21600,21600" o:spt="202" path="m,l,21600r21600,l21600,xe">
              <v:stroke joinstyle="miter"/>
              <v:path gradientshapeok="t" o:connecttype="rect"/>
            </v:shapetype>
            <v:shape id="Text Box 1" o:spid="_x0000_s1029" type="#_x0000_t202" style="position:absolute;margin-left:57.95pt;margin-top:562.95pt;width:63.3pt;height:14.3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" filled="f" stroked="f">
              <v:textbox inset="0,0,0,0">
                <w:txbxContent>
                  <w:p w14:paraId="47BF6741" w14:textId="77777777" w:rsidR="004B1A14" w:rsidRDefault="00352BE2">
                    <w:pPr>
                      <w:spacing w:before="13"/>
                      <w:ind w:left="60"/>
                    </w:pPr>
                    <w:r>
                      <w:fldChar w:fldCharType="begin"/>
                    </w:r>
                    <w:r>
                      <w:rPr>
                        <w:b/>
                      </w:rPr>
                      <w:instrText xml:space="preserve"> PAGE </w:instrText>
                    </w:r>
                    <w:r>
                      <w:fldChar w:fldCharType="separate"/>
                    </w:r>
                    <w:r>
                      <w:t>23</w:t>
                    </w:r>
                    <w:r>
                      <w:fldChar w:fldCharType="end"/>
                    </w:r>
                    <w:r>
                      <w:rPr>
                        <w:b/>
                      </w:rPr>
                      <w:t xml:space="preserve"> | </w:t>
                    </w:r>
                    <w:r>
                      <w:rPr>
                        <w:color w:val="808080"/>
                      </w:rPr>
                      <w:t xml:space="preserve">P age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A919" w14:textId="77777777" w:rsidR="00B0256D" w:rsidRDefault="00B0256D">
      <w:r>
        <w:separator/>
      </w:r>
    </w:p>
  </w:footnote>
  <w:footnote w:type="continuationSeparator" w:id="0">
    <w:p w14:paraId="26F71AAF" w14:textId="77777777" w:rsidR="00B0256D" w:rsidRDefault="00B0256D">
      <w:r>
        <w:continuationSeparator/>
      </w:r>
    </w:p>
  </w:footnote>
  <w:footnote w:type="continuationNotice" w:id="1">
    <w:p w14:paraId="2EACC3D5" w14:textId="77777777" w:rsidR="00B0256D" w:rsidRDefault="00B02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A570" w14:textId="77777777" w:rsidR="00B11523" w:rsidRDefault="00B11523" w:rsidP="00B11523">
    <w:pPr>
      <w:pStyle w:val="Heading4"/>
      <w:spacing w:before="0"/>
      <w:ind w:left="10800"/>
      <w:rPr>
        <w:b/>
        <w:color w:val="548DD4"/>
        <w:spacing w:val="-5"/>
        <w:sz w:val="16"/>
      </w:rPr>
    </w:pPr>
    <w:r>
      <w:rPr>
        <w:b/>
        <w:color w:val="548DD4"/>
        <w:spacing w:val="-5"/>
        <w:sz w:val="16"/>
      </w:rPr>
      <w:t xml:space="preserve">Action Plan Developed </w:t>
    </w:r>
    <w:proofErr w:type="gramStart"/>
    <w:r>
      <w:rPr>
        <w:b/>
        <w:color w:val="548DD4"/>
        <w:spacing w:val="-5"/>
        <w:sz w:val="16"/>
      </w:rPr>
      <w:t>By</w:t>
    </w:r>
    <w:proofErr w:type="gramEnd"/>
    <w:r>
      <w:rPr>
        <w:b/>
        <w:color w:val="548DD4"/>
        <w:spacing w:val="-5"/>
        <w:sz w:val="16"/>
      </w:rPr>
      <w:t xml:space="preserve"> OPC Burundi -Bujumbura </w:t>
    </w:r>
  </w:p>
  <w:p w14:paraId="298A9327" w14:textId="77777777" w:rsidR="00B11523" w:rsidRPr="00B11523" w:rsidRDefault="00B11523" w:rsidP="00B11523">
    <w:pPr>
      <w:pStyle w:val="Heading4"/>
      <w:spacing w:before="0"/>
      <w:ind w:left="10800"/>
      <w:rPr>
        <w:rFonts w:ascii="Josefin Sans" w:eastAsia="Times New Roman" w:hAnsi="Josefin Sans" w:cs="Times New Roman"/>
        <w:color w:val="212529"/>
      </w:rPr>
    </w:pPr>
    <w:r>
      <w:rPr>
        <w:b/>
        <w:color w:val="548DD4"/>
        <w:spacing w:val="-4"/>
        <w:sz w:val="16"/>
      </w:rPr>
      <w:t xml:space="preserve"> P.O </w:t>
    </w:r>
    <w:r>
      <w:rPr>
        <w:b/>
        <w:color w:val="548DD4"/>
        <w:spacing w:val="-5"/>
        <w:sz w:val="16"/>
      </w:rPr>
      <w:t>Box:</w:t>
    </w:r>
    <w:r>
      <w:rPr>
        <w:b/>
        <w:color w:val="548DD4"/>
        <w:spacing w:val="-17"/>
        <w:sz w:val="16"/>
      </w:rPr>
      <w:t xml:space="preserve"> </w:t>
    </w:r>
    <w:r>
      <w:rPr>
        <w:b/>
        <w:color w:val="548DD4"/>
        <w:spacing w:val="-5"/>
        <w:sz w:val="16"/>
      </w:rPr>
      <w:t xml:space="preserve">6905 Tel: +257 222 54 283  </w:t>
    </w:r>
    <w:hyperlink r:id="rId1" w:history="1">
      <w:r w:rsidRPr="00524C06">
        <w:rPr>
          <w:rStyle w:val="Hyperlink"/>
          <w:b/>
          <w:sz w:val="16"/>
        </w:rPr>
        <w:t>www.opc.bi/</w:t>
      </w:r>
    </w:hyperlink>
  </w:p>
  <w:p w14:paraId="47BF671B" w14:textId="0F32CF84" w:rsidR="004B1A14" w:rsidRDefault="00B11523" w:rsidP="00AE53CA">
    <w:pPr>
      <w:spacing w:before="15"/>
      <w:jc w:val="righ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FB6A" w14:textId="77777777" w:rsidR="00B11523" w:rsidRDefault="00B11523" w:rsidP="00B11523">
    <w:pPr>
      <w:pStyle w:val="Heading4"/>
      <w:spacing w:before="0"/>
      <w:ind w:left="9360" w:firstLine="720"/>
      <w:rPr>
        <w:b/>
        <w:color w:val="548DD4"/>
        <w:spacing w:val="-5"/>
        <w:sz w:val="16"/>
      </w:rPr>
    </w:pPr>
    <w:r>
      <w:rPr>
        <w:b/>
        <w:color w:val="548DD4"/>
        <w:spacing w:val="-5"/>
        <w:sz w:val="16"/>
      </w:rPr>
      <w:t xml:space="preserve">Action Plan Developed </w:t>
    </w:r>
    <w:proofErr w:type="gramStart"/>
    <w:r>
      <w:rPr>
        <w:b/>
        <w:color w:val="548DD4"/>
        <w:spacing w:val="-5"/>
        <w:sz w:val="16"/>
      </w:rPr>
      <w:t>By</w:t>
    </w:r>
    <w:proofErr w:type="gramEnd"/>
    <w:r>
      <w:rPr>
        <w:b/>
        <w:color w:val="548DD4"/>
        <w:spacing w:val="-5"/>
        <w:sz w:val="16"/>
      </w:rPr>
      <w:t xml:space="preserve"> OPC Burundi -Bujumbura </w:t>
    </w:r>
  </w:p>
  <w:p w14:paraId="44EB0439" w14:textId="77777777" w:rsidR="00B11523" w:rsidRPr="00B11523" w:rsidRDefault="00B11523" w:rsidP="00B11523">
    <w:pPr>
      <w:pStyle w:val="Heading4"/>
      <w:spacing w:before="0"/>
      <w:ind w:left="9360" w:firstLine="720"/>
      <w:rPr>
        <w:rFonts w:ascii="Josefin Sans" w:eastAsia="Times New Roman" w:hAnsi="Josefin Sans" w:cs="Times New Roman"/>
        <w:color w:val="212529"/>
      </w:rPr>
    </w:pPr>
    <w:r>
      <w:rPr>
        <w:b/>
        <w:color w:val="548DD4"/>
        <w:spacing w:val="-4"/>
        <w:sz w:val="16"/>
      </w:rPr>
      <w:t xml:space="preserve"> P.O </w:t>
    </w:r>
    <w:r>
      <w:rPr>
        <w:b/>
        <w:color w:val="548DD4"/>
        <w:spacing w:val="-5"/>
        <w:sz w:val="16"/>
      </w:rPr>
      <w:t>Box:</w:t>
    </w:r>
    <w:r>
      <w:rPr>
        <w:b/>
        <w:color w:val="548DD4"/>
        <w:spacing w:val="-17"/>
        <w:sz w:val="16"/>
      </w:rPr>
      <w:t xml:space="preserve"> </w:t>
    </w:r>
    <w:r>
      <w:rPr>
        <w:b/>
        <w:color w:val="548DD4"/>
        <w:spacing w:val="-5"/>
        <w:sz w:val="16"/>
      </w:rPr>
      <w:t xml:space="preserve">6905 Tel: +257 222 54 283  </w:t>
    </w:r>
    <w:hyperlink r:id="rId1" w:history="1">
      <w:r w:rsidRPr="00524C06">
        <w:rPr>
          <w:rStyle w:val="Hyperlink"/>
          <w:b/>
          <w:sz w:val="16"/>
        </w:rPr>
        <w:t>www.opc.bi/</w:t>
      </w:r>
    </w:hyperlink>
  </w:p>
  <w:p w14:paraId="47BF671D" w14:textId="443C145D" w:rsidR="004B1A14" w:rsidRDefault="004B1A14">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6721" w14:textId="7299522E" w:rsidR="004B1A14" w:rsidRDefault="00AF0AE7">
    <w:pPr>
      <w:pStyle w:val="BodyText"/>
      <w:spacing w:line="14" w:lineRule="auto"/>
    </w:pPr>
    <w:r>
      <w:rPr>
        <w:noProof/>
      </w:rPr>
      <mc:AlternateContent>
        <mc:Choice Requires="wps">
          <w:drawing>
            <wp:anchor distT="0" distB="0" distL="114300" distR="114300" simplePos="0" relativeHeight="251658245" behindDoc="1" locked="0" layoutInCell="1" allowOverlap="1" wp14:anchorId="47BF672E" wp14:editId="6455E3C8">
              <wp:simplePos x="0" y="0"/>
              <wp:positionH relativeFrom="page">
                <wp:posOffset>6648450</wp:posOffset>
              </wp:positionH>
              <wp:positionV relativeFrom="page">
                <wp:posOffset>450850</wp:posOffset>
              </wp:positionV>
              <wp:extent cx="2668905" cy="725170"/>
              <wp:effectExtent l="0" t="0" r="1714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01D6C" w14:textId="77777777" w:rsidR="00AF0AE7" w:rsidRDefault="00AF0AE7" w:rsidP="00AF0AE7">
                          <w:pPr>
                            <w:spacing w:before="15"/>
                            <w:jc w:val="right"/>
                            <w:rPr>
                              <w:b/>
                              <w:sz w:val="16"/>
                            </w:rPr>
                          </w:pPr>
                          <w:r>
                            <w:rPr>
                              <w:b/>
                              <w:color w:val="548DD4"/>
                              <w:spacing w:val="-5"/>
                              <w:sz w:val="16"/>
                            </w:rPr>
                            <w:t xml:space="preserve">Action Plan Developed </w:t>
                          </w:r>
                          <w:proofErr w:type="gramStart"/>
                          <w:r>
                            <w:rPr>
                              <w:b/>
                              <w:color w:val="548DD4"/>
                              <w:spacing w:val="-5"/>
                              <w:sz w:val="16"/>
                            </w:rPr>
                            <w:t>By</w:t>
                          </w:r>
                          <w:proofErr w:type="gramEnd"/>
                          <w:r>
                            <w:rPr>
                              <w:b/>
                              <w:color w:val="548DD4"/>
                              <w:spacing w:val="-5"/>
                              <w:sz w:val="16"/>
                            </w:rPr>
                            <w:t xml:space="preserve"> OPC Burundi -Bujumbura </w:t>
                          </w:r>
                        </w:p>
                        <w:p w14:paraId="2265C062" w14:textId="2C4FF47F" w:rsidR="00AF0AE7" w:rsidRDefault="00AF0AE7" w:rsidP="00AF0AE7">
                          <w:pPr>
                            <w:spacing w:before="1"/>
                            <w:ind w:right="19"/>
                            <w:jc w:val="right"/>
                            <w:rPr>
                              <w:b/>
                              <w:sz w:val="16"/>
                            </w:rPr>
                          </w:pPr>
                          <w:r>
                            <w:rPr>
                              <w:b/>
                              <w:color w:val="548DD4"/>
                              <w:spacing w:val="-4"/>
                              <w:sz w:val="16"/>
                            </w:rPr>
                            <w:t xml:space="preserve">               P.O </w:t>
                          </w:r>
                          <w:r>
                            <w:rPr>
                              <w:b/>
                              <w:color w:val="548DD4"/>
                              <w:spacing w:val="-5"/>
                              <w:sz w:val="16"/>
                            </w:rPr>
                            <w:t>Box:</w:t>
                          </w:r>
                          <w:r>
                            <w:rPr>
                              <w:b/>
                              <w:color w:val="548DD4"/>
                              <w:spacing w:val="-17"/>
                              <w:sz w:val="16"/>
                            </w:rPr>
                            <w:t xml:space="preserve"> </w:t>
                          </w:r>
                          <w:r w:rsidR="003205DD">
                            <w:rPr>
                              <w:b/>
                              <w:color w:val="548DD4"/>
                              <w:spacing w:val="-5"/>
                              <w:sz w:val="16"/>
                            </w:rPr>
                            <w:t>6995</w:t>
                          </w:r>
                          <w:r>
                            <w:rPr>
                              <w:b/>
                              <w:color w:val="548DD4"/>
                              <w:spacing w:val="-5"/>
                              <w:sz w:val="16"/>
                            </w:rPr>
                            <w:t xml:space="preserve"> Tel: </w:t>
                          </w:r>
                          <w:r w:rsidR="003205DD">
                            <w:rPr>
                              <w:b/>
                              <w:color w:val="548DD4"/>
                              <w:spacing w:val="-5"/>
                              <w:sz w:val="16"/>
                            </w:rPr>
                            <w:t>(</w:t>
                          </w:r>
                          <w:r>
                            <w:rPr>
                              <w:b/>
                              <w:color w:val="548DD4"/>
                              <w:spacing w:val="-5"/>
                              <w:sz w:val="16"/>
                            </w:rPr>
                            <w:t>+257</w:t>
                          </w:r>
                          <w:r w:rsidR="003205DD">
                            <w:rPr>
                              <w:b/>
                              <w:color w:val="548DD4"/>
                              <w:spacing w:val="-5"/>
                              <w:sz w:val="16"/>
                            </w:rPr>
                            <w:t xml:space="preserve">) 22254283 </w:t>
                          </w:r>
                          <w:r>
                            <w:rPr>
                              <w:b/>
                              <w:color w:val="548DD4"/>
                              <w:spacing w:val="-5"/>
                              <w:sz w:val="16"/>
                            </w:rPr>
                            <w:t xml:space="preserve"> </w:t>
                          </w:r>
                          <w:hyperlink r:id="rId1" w:history="1">
                            <w:r w:rsidRPr="00524C06">
                              <w:rPr>
                                <w:rStyle w:val="Hyperlink"/>
                                <w:b/>
                                <w:sz w:val="16"/>
                              </w:rPr>
                              <w:t>www.opc.bi/</w:t>
                            </w:r>
                          </w:hyperlink>
                          <w:r>
                            <w:rPr>
                              <w:b/>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672E" id="_x0000_t202" coordsize="21600,21600" o:spt="202" path="m,l,21600r21600,l21600,xe">
              <v:stroke joinstyle="miter"/>
              <v:path gradientshapeok="t" o:connecttype="rect"/>
            </v:shapetype>
            <v:shape id="Text Box 3" o:spid="_x0000_s1028" type="#_x0000_t202" style="position:absolute;margin-left:523.5pt;margin-top:35.5pt;width:210.15pt;height:57.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" filled="f" stroked="f">
              <v:textbox inset="0,0,0,0">
                <w:txbxContent>
                  <w:p w14:paraId="7FB01D6C" w14:textId="77777777" w:rsidR="00AF0AE7" w:rsidRDefault="00AF0AE7" w:rsidP="00AF0AE7">
                    <w:pPr>
                      <w:spacing w:before="15"/>
                      <w:jc w:val="right"/>
                      <w:rPr>
                        <w:b/>
                        <w:sz w:val="16"/>
                      </w:rPr>
                    </w:pPr>
                    <w:r>
                      <w:rPr>
                        <w:b/>
                        <w:color w:val="548DD4"/>
                        <w:spacing w:val="-5"/>
                        <w:sz w:val="16"/>
                      </w:rPr>
                      <w:t xml:space="preserve">Action Plan Developed </w:t>
                    </w:r>
                    <w:proofErr w:type="gramStart"/>
                    <w:r>
                      <w:rPr>
                        <w:b/>
                        <w:color w:val="548DD4"/>
                        <w:spacing w:val="-5"/>
                        <w:sz w:val="16"/>
                      </w:rPr>
                      <w:t>By</w:t>
                    </w:r>
                    <w:proofErr w:type="gramEnd"/>
                    <w:r>
                      <w:rPr>
                        <w:b/>
                        <w:color w:val="548DD4"/>
                        <w:spacing w:val="-5"/>
                        <w:sz w:val="16"/>
                      </w:rPr>
                      <w:t xml:space="preserve"> OPC Burundi -Bujumbura </w:t>
                    </w:r>
                  </w:p>
                  <w:p w14:paraId="2265C062" w14:textId="2C4FF47F" w:rsidR="00AF0AE7" w:rsidRDefault="00AF0AE7" w:rsidP="00AF0AE7">
                    <w:pPr>
                      <w:spacing w:before="1"/>
                      <w:ind w:right="19"/>
                      <w:jc w:val="right"/>
                      <w:rPr>
                        <w:b/>
                        <w:sz w:val="16"/>
                      </w:rPr>
                    </w:pPr>
                    <w:r>
                      <w:rPr>
                        <w:b/>
                        <w:color w:val="548DD4"/>
                        <w:spacing w:val="-4"/>
                        <w:sz w:val="16"/>
                      </w:rPr>
                      <w:t xml:space="preserve">               P.O </w:t>
                    </w:r>
                    <w:r>
                      <w:rPr>
                        <w:b/>
                        <w:color w:val="548DD4"/>
                        <w:spacing w:val="-5"/>
                        <w:sz w:val="16"/>
                      </w:rPr>
                      <w:t>Box:</w:t>
                    </w:r>
                    <w:r>
                      <w:rPr>
                        <w:b/>
                        <w:color w:val="548DD4"/>
                        <w:spacing w:val="-17"/>
                        <w:sz w:val="16"/>
                      </w:rPr>
                      <w:t xml:space="preserve"> </w:t>
                    </w:r>
                    <w:r w:rsidR="003205DD">
                      <w:rPr>
                        <w:b/>
                        <w:color w:val="548DD4"/>
                        <w:spacing w:val="-5"/>
                        <w:sz w:val="16"/>
                      </w:rPr>
                      <w:t>6995</w:t>
                    </w:r>
                    <w:r>
                      <w:rPr>
                        <w:b/>
                        <w:color w:val="548DD4"/>
                        <w:spacing w:val="-5"/>
                        <w:sz w:val="16"/>
                      </w:rPr>
                      <w:t xml:space="preserve"> Tel: </w:t>
                    </w:r>
                    <w:r w:rsidR="003205DD">
                      <w:rPr>
                        <w:b/>
                        <w:color w:val="548DD4"/>
                        <w:spacing w:val="-5"/>
                        <w:sz w:val="16"/>
                      </w:rPr>
                      <w:t>(</w:t>
                    </w:r>
                    <w:r>
                      <w:rPr>
                        <w:b/>
                        <w:color w:val="548DD4"/>
                        <w:spacing w:val="-5"/>
                        <w:sz w:val="16"/>
                      </w:rPr>
                      <w:t>+257</w:t>
                    </w:r>
                    <w:r w:rsidR="003205DD">
                      <w:rPr>
                        <w:b/>
                        <w:color w:val="548DD4"/>
                        <w:spacing w:val="-5"/>
                        <w:sz w:val="16"/>
                      </w:rPr>
                      <w:t xml:space="preserve">) 22254283 </w:t>
                    </w:r>
                    <w:r>
                      <w:rPr>
                        <w:b/>
                        <w:color w:val="548DD4"/>
                        <w:spacing w:val="-5"/>
                        <w:sz w:val="16"/>
                      </w:rPr>
                      <w:t xml:space="preserve"> </w:t>
                    </w:r>
                    <w:hyperlink r:id="rId2" w:history="1">
                      <w:r w:rsidRPr="00524C06">
                        <w:rPr>
                          <w:rStyle w:val="Hyperlink"/>
                          <w:b/>
                          <w:sz w:val="16"/>
                        </w:rPr>
                        <w:t>www.opc.bi/</w:t>
                      </w:r>
                    </w:hyperlink>
                    <w:r>
                      <w:rPr>
                        <w:b/>
                        <w:sz w:val="16"/>
                      </w:rPr>
                      <w:t xml:space="preserve"> </w:t>
                    </w:r>
                  </w:p>
                </w:txbxContent>
              </v:textbox>
              <w10:wrap anchorx="page" anchory="page"/>
            </v:shape>
          </w:pict>
        </mc:Fallback>
      </mc:AlternateContent>
    </w:r>
    <w:r w:rsidR="00B117C4">
      <w:rPr>
        <w:noProof/>
      </w:rPr>
      <mc:AlternateContent>
        <mc:Choice Requires="wpg">
          <w:drawing>
            <wp:anchor distT="0" distB="0" distL="114300" distR="114300" simplePos="0" relativeHeight="251658244" behindDoc="1" locked="0" layoutInCell="1" allowOverlap="1" wp14:anchorId="47BF672D" wp14:editId="017E536E">
              <wp:simplePos x="0" y="0"/>
              <wp:positionH relativeFrom="page">
                <wp:posOffset>698500</wp:posOffset>
              </wp:positionH>
              <wp:positionV relativeFrom="page">
                <wp:posOffset>415925</wp:posOffset>
              </wp:positionV>
              <wp:extent cx="2744470" cy="859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4470" cy="859790"/>
                        <a:chOff x="1100" y="655"/>
                        <a:chExt cx="4322" cy="1354"/>
                      </a:xfrm>
                    </wpg:grpSpPr>
                    <wps:wsp>
                      <wps:cNvPr id="5" name="AutoShape 6"/>
                      <wps:cNvSpPr>
                        <a:spLocks/>
                      </wps:cNvSpPr>
                      <wps:spPr bwMode="auto">
                        <a:xfrm>
                          <a:off x="1101" y="722"/>
                          <a:ext cx="10" cy="1287"/>
                        </a:xfrm>
                        <a:custGeom>
                          <a:avLst/>
                          <a:gdLst>
                            <a:gd name="T0" fmla="+- 0 1111 1102"/>
                            <a:gd name="T1" fmla="*/ T0 w 10"/>
                            <a:gd name="T2" fmla="+- 0 905 722"/>
                            <a:gd name="T3" fmla="*/ 905 h 1287"/>
                            <a:gd name="T4" fmla="+- 0 1102 1102"/>
                            <a:gd name="T5" fmla="*/ T4 w 10"/>
                            <a:gd name="T6" fmla="+- 0 905 722"/>
                            <a:gd name="T7" fmla="*/ 905 h 1287"/>
                            <a:gd name="T8" fmla="+- 0 1102 1102"/>
                            <a:gd name="T9" fmla="*/ T8 w 10"/>
                            <a:gd name="T10" fmla="+- 0 1090 722"/>
                            <a:gd name="T11" fmla="*/ 1090 h 1287"/>
                            <a:gd name="T12" fmla="+- 0 1102 1102"/>
                            <a:gd name="T13" fmla="*/ T12 w 10"/>
                            <a:gd name="T14" fmla="+- 0 1274 722"/>
                            <a:gd name="T15" fmla="*/ 1274 h 1287"/>
                            <a:gd name="T16" fmla="+- 0 1102 1102"/>
                            <a:gd name="T17" fmla="*/ T16 w 10"/>
                            <a:gd name="T18" fmla="+- 0 1457 722"/>
                            <a:gd name="T19" fmla="*/ 1457 h 1287"/>
                            <a:gd name="T20" fmla="+- 0 1102 1102"/>
                            <a:gd name="T21" fmla="*/ T20 w 10"/>
                            <a:gd name="T22" fmla="+- 0 1642 722"/>
                            <a:gd name="T23" fmla="*/ 1642 h 1287"/>
                            <a:gd name="T24" fmla="+- 0 1102 1102"/>
                            <a:gd name="T25" fmla="*/ T24 w 10"/>
                            <a:gd name="T26" fmla="+- 0 1826 722"/>
                            <a:gd name="T27" fmla="*/ 1826 h 1287"/>
                            <a:gd name="T28" fmla="+- 0 1102 1102"/>
                            <a:gd name="T29" fmla="*/ T28 w 10"/>
                            <a:gd name="T30" fmla="+- 0 2009 722"/>
                            <a:gd name="T31" fmla="*/ 2009 h 1287"/>
                            <a:gd name="T32" fmla="+- 0 1111 1102"/>
                            <a:gd name="T33" fmla="*/ T32 w 10"/>
                            <a:gd name="T34" fmla="+- 0 2009 722"/>
                            <a:gd name="T35" fmla="*/ 2009 h 1287"/>
                            <a:gd name="T36" fmla="+- 0 1111 1102"/>
                            <a:gd name="T37" fmla="*/ T36 w 10"/>
                            <a:gd name="T38" fmla="+- 0 1826 722"/>
                            <a:gd name="T39" fmla="*/ 1826 h 1287"/>
                            <a:gd name="T40" fmla="+- 0 1111 1102"/>
                            <a:gd name="T41" fmla="*/ T40 w 10"/>
                            <a:gd name="T42" fmla="+- 0 1642 722"/>
                            <a:gd name="T43" fmla="*/ 1642 h 1287"/>
                            <a:gd name="T44" fmla="+- 0 1111 1102"/>
                            <a:gd name="T45" fmla="*/ T44 w 10"/>
                            <a:gd name="T46" fmla="+- 0 1457 722"/>
                            <a:gd name="T47" fmla="*/ 1457 h 1287"/>
                            <a:gd name="T48" fmla="+- 0 1111 1102"/>
                            <a:gd name="T49" fmla="*/ T48 w 10"/>
                            <a:gd name="T50" fmla="+- 0 1274 722"/>
                            <a:gd name="T51" fmla="*/ 1274 h 1287"/>
                            <a:gd name="T52" fmla="+- 0 1111 1102"/>
                            <a:gd name="T53" fmla="*/ T52 w 10"/>
                            <a:gd name="T54" fmla="+- 0 1090 722"/>
                            <a:gd name="T55" fmla="*/ 1090 h 1287"/>
                            <a:gd name="T56" fmla="+- 0 1111 1102"/>
                            <a:gd name="T57" fmla="*/ T56 w 10"/>
                            <a:gd name="T58" fmla="+- 0 905 722"/>
                            <a:gd name="T59" fmla="*/ 905 h 1287"/>
                            <a:gd name="T60" fmla="+- 0 1111 1102"/>
                            <a:gd name="T61" fmla="*/ T60 w 10"/>
                            <a:gd name="T62" fmla="+- 0 722 722"/>
                            <a:gd name="T63" fmla="*/ 722 h 1287"/>
                            <a:gd name="T64" fmla="+- 0 1102 1102"/>
                            <a:gd name="T65" fmla="*/ T64 w 10"/>
                            <a:gd name="T66" fmla="+- 0 722 722"/>
                            <a:gd name="T67" fmla="*/ 722 h 1287"/>
                            <a:gd name="T68" fmla="+- 0 1102 1102"/>
                            <a:gd name="T69" fmla="*/ T68 w 10"/>
                            <a:gd name="T70" fmla="+- 0 905 722"/>
                            <a:gd name="T71" fmla="*/ 905 h 1287"/>
                            <a:gd name="T72" fmla="+- 0 1111 1102"/>
                            <a:gd name="T73" fmla="*/ T72 w 10"/>
                            <a:gd name="T74" fmla="+- 0 905 722"/>
                            <a:gd name="T75" fmla="*/ 905 h 1287"/>
                            <a:gd name="T76" fmla="+- 0 1111 1102"/>
                            <a:gd name="T77" fmla="*/ T76 w 10"/>
                            <a:gd name="T78" fmla="+- 0 722 722"/>
                            <a:gd name="T79" fmla="*/ 722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 h="1287">
                              <a:moveTo>
                                <a:pt x="9" y="183"/>
                              </a:moveTo>
                              <a:lnTo>
                                <a:pt x="0" y="183"/>
                              </a:lnTo>
                              <a:lnTo>
                                <a:pt x="0" y="368"/>
                              </a:lnTo>
                              <a:lnTo>
                                <a:pt x="0" y="552"/>
                              </a:lnTo>
                              <a:lnTo>
                                <a:pt x="0" y="735"/>
                              </a:lnTo>
                              <a:lnTo>
                                <a:pt x="0" y="920"/>
                              </a:lnTo>
                              <a:lnTo>
                                <a:pt x="0" y="1104"/>
                              </a:lnTo>
                              <a:lnTo>
                                <a:pt x="0" y="1287"/>
                              </a:lnTo>
                              <a:lnTo>
                                <a:pt x="9" y="1287"/>
                              </a:lnTo>
                              <a:lnTo>
                                <a:pt x="9" y="1104"/>
                              </a:lnTo>
                              <a:lnTo>
                                <a:pt x="9" y="920"/>
                              </a:lnTo>
                              <a:lnTo>
                                <a:pt x="9" y="735"/>
                              </a:lnTo>
                              <a:lnTo>
                                <a:pt x="9" y="552"/>
                              </a:lnTo>
                              <a:lnTo>
                                <a:pt x="9" y="368"/>
                              </a:lnTo>
                              <a:lnTo>
                                <a:pt x="9" y="183"/>
                              </a:lnTo>
                              <a:close/>
                              <a:moveTo>
                                <a:pt x="9" y="0"/>
                              </a:moveTo>
                              <a:lnTo>
                                <a:pt x="0" y="0"/>
                              </a:lnTo>
                              <a:lnTo>
                                <a:pt x="0" y="183"/>
                              </a:lnTo>
                              <a:lnTo>
                                <a:pt x="9" y="18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00" y="655"/>
                          <a:ext cx="4322" cy="11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3C954F" id="Group 4" o:spid="_x0000_s1026" style="position:absolute;margin-left:55pt;margin-top:32.75pt;width:216.1pt;height:67.7pt;z-index:-251658236;mso-position-horizontal-relative:page;mso-position-vertical-relative:page" coordorigin="1100,655" coordsize="4322,1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">
              <v:shape id="AutoShape 6" o:spid="_x0000_s1027" style="position:absolute;left:1101;top:722;width:10;height:1287;visibility:visible;mso-wrap-style:square;v-text-anchor:top" coordsize="10,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" path="m9,183r-9,l,368,,552,,735,,920r,184l,1287r9,l9,1104,9,920,9,735,9,552,9,368,9,183xm9,l,,,183r9,l9,xe" fillcolor="black" stroked="f">
                <v:path arrowok="t" o:connecttype="custom" o:connectlocs="9,905;0,905;0,1090;0,1274;0,1457;0,1642;0,1826;0,2009;9,2009;9,1826;9,1642;9,1457;9,1274;9,1090;9,905;9,722;0,722;0,905;9,905;9,722"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100;top:655;width:4322;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4"/>
    <w:lvl w:ilvl="0">
      <w:start w:val="6"/>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00000005"/>
    <w:name w:val="WWNum5"/>
    <w:lvl w:ilvl="0">
      <w:start w:val="3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EB7023"/>
    <w:multiLevelType w:val="multilevel"/>
    <w:tmpl w:val="A242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21084"/>
    <w:multiLevelType w:val="multilevel"/>
    <w:tmpl w:val="A11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04DBD"/>
    <w:multiLevelType w:val="hybridMultilevel"/>
    <w:tmpl w:val="274CE54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5" w15:restartNumberingAfterBreak="0">
    <w:nsid w:val="13C17D99"/>
    <w:multiLevelType w:val="hybridMultilevel"/>
    <w:tmpl w:val="62501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0F524A"/>
    <w:multiLevelType w:val="hybridMultilevel"/>
    <w:tmpl w:val="46BAB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E06CB4"/>
    <w:multiLevelType w:val="hybridMultilevel"/>
    <w:tmpl w:val="ED02F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AE04FC"/>
    <w:multiLevelType w:val="hybridMultilevel"/>
    <w:tmpl w:val="B51EE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CE2B82"/>
    <w:multiLevelType w:val="multilevel"/>
    <w:tmpl w:val="BFF6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E3E7B"/>
    <w:multiLevelType w:val="multilevel"/>
    <w:tmpl w:val="474E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F33A8"/>
    <w:multiLevelType w:val="hybridMultilevel"/>
    <w:tmpl w:val="D228D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AB07CC"/>
    <w:multiLevelType w:val="multilevel"/>
    <w:tmpl w:val="A1A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862DD"/>
    <w:multiLevelType w:val="hybridMultilevel"/>
    <w:tmpl w:val="179C39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B1792A"/>
    <w:multiLevelType w:val="multilevel"/>
    <w:tmpl w:val="2DB0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9573C"/>
    <w:multiLevelType w:val="hybridMultilevel"/>
    <w:tmpl w:val="E572E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BB117A"/>
    <w:multiLevelType w:val="hybridMultilevel"/>
    <w:tmpl w:val="30EC44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BF1BBD"/>
    <w:multiLevelType w:val="hybridMultilevel"/>
    <w:tmpl w:val="BDC487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5F1887"/>
    <w:multiLevelType w:val="multilevel"/>
    <w:tmpl w:val="563C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2E2A41"/>
    <w:multiLevelType w:val="hybridMultilevel"/>
    <w:tmpl w:val="530689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3C2A6A3E"/>
    <w:multiLevelType w:val="multilevel"/>
    <w:tmpl w:val="55D8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F2165"/>
    <w:multiLevelType w:val="multilevel"/>
    <w:tmpl w:val="8FE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874D21"/>
    <w:multiLevelType w:val="multilevel"/>
    <w:tmpl w:val="616A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2706C"/>
    <w:multiLevelType w:val="hybridMultilevel"/>
    <w:tmpl w:val="71683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BF00C5"/>
    <w:multiLevelType w:val="hybridMultilevel"/>
    <w:tmpl w:val="7E223B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49A80408"/>
    <w:multiLevelType w:val="hybridMultilevel"/>
    <w:tmpl w:val="973C46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57385A"/>
    <w:multiLevelType w:val="hybridMultilevel"/>
    <w:tmpl w:val="2A682F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4E3E5C7F"/>
    <w:multiLevelType w:val="multilevel"/>
    <w:tmpl w:val="9876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52F9A"/>
    <w:multiLevelType w:val="hybridMultilevel"/>
    <w:tmpl w:val="BF98A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2D45210"/>
    <w:multiLevelType w:val="hybridMultilevel"/>
    <w:tmpl w:val="0862E6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227904"/>
    <w:multiLevelType w:val="multilevel"/>
    <w:tmpl w:val="B270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C2583B"/>
    <w:multiLevelType w:val="hybridMultilevel"/>
    <w:tmpl w:val="53CE6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0E49DA"/>
    <w:multiLevelType w:val="multilevel"/>
    <w:tmpl w:val="DA5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0576B5"/>
    <w:multiLevelType w:val="hybridMultilevel"/>
    <w:tmpl w:val="B12EE2D0"/>
    <w:lvl w:ilvl="0" w:tplc="1C090001">
      <w:start w:val="1"/>
      <w:numFmt w:val="bullet"/>
      <w:lvlText w:val=""/>
      <w:lvlJc w:val="left"/>
      <w:pPr>
        <w:ind w:left="1411" w:hanging="360"/>
      </w:pPr>
      <w:rPr>
        <w:rFonts w:ascii="Symbol" w:hAnsi="Symbol" w:hint="default"/>
      </w:rPr>
    </w:lvl>
    <w:lvl w:ilvl="1" w:tplc="1C090003" w:tentative="1">
      <w:start w:val="1"/>
      <w:numFmt w:val="bullet"/>
      <w:lvlText w:val="o"/>
      <w:lvlJc w:val="left"/>
      <w:pPr>
        <w:ind w:left="2131" w:hanging="360"/>
      </w:pPr>
      <w:rPr>
        <w:rFonts w:ascii="Courier New" w:hAnsi="Courier New" w:cs="Courier New" w:hint="default"/>
      </w:rPr>
    </w:lvl>
    <w:lvl w:ilvl="2" w:tplc="1C090005" w:tentative="1">
      <w:start w:val="1"/>
      <w:numFmt w:val="bullet"/>
      <w:lvlText w:val=""/>
      <w:lvlJc w:val="left"/>
      <w:pPr>
        <w:ind w:left="2851" w:hanging="360"/>
      </w:pPr>
      <w:rPr>
        <w:rFonts w:ascii="Wingdings" w:hAnsi="Wingdings" w:hint="default"/>
      </w:rPr>
    </w:lvl>
    <w:lvl w:ilvl="3" w:tplc="1C090001" w:tentative="1">
      <w:start w:val="1"/>
      <w:numFmt w:val="bullet"/>
      <w:lvlText w:val=""/>
      <w:lvlJc w:val="left"/>
      <w:pPr>
        <w:ind w:left="3571" w:hanging="360"/>
      </w:pPr>
      <w:rPr>
        <w:rFonts w:ascii="Symbol" w:hAnsi="Symbol" w:hint="default"/>
      </w:rPr>
    </w:lvl>
    <w:lvl w:ilvl="4" w:tplc="1C090003" w:tentative="1">
      <w:start w:val="1"/>
      <w:numFmt w:val="bullet"/>
      <w:lvlText w:val="o"/>
      <w:lvlJc w:val="left"/>
      <w:pPr>
        <w:ind w:left="4291" w:hanging="360"/>
      </w:pPr>
      <w:rPr>
        <w:rFonts w:ascii="Courier New" w:hAnsi="Courier New" w:cs="Courier New" w:hint="default"/>
      </w:rPr>
    </w:lvl>
    <w:lvl w:ilvl="5" w:tplc="1C090005" w:tentative="1">
      <w:start w:val="1"/>
      <w:numFmt w:val="bullet"/>
      <w:lvlText w:val=""/>
      <w:lvlJc w:val="left"/>
      <w:pPr>
        <w:ind w:left="5011" w:hanging="360"/>
      </w:pPr>
      <w:rPr>
        <w:rFonts w:ascii="Wingdings" w:hAnsi="Wingdings" w:hint="default"/>
      </w:rPr>
    </w:lvl>
    <w:lvl w:ilvl="6" w:tplc="1C090001" w:tentative="1">
      <w:start w:val="1"/>
      <w:numFmt w:val="bullet"/>
      <w:lvlText w:val=""/>
      <w:lvlJc w:val="left"/>
      <w:pPr>
        <w:ind w:left="5731" w:hanging="360"/>
      </w:pPr>
      <w:rPr>
        <w:rFonts w:ascii="Symbol" w:hAnsi="Symbol" w:hint="default"/>
      </w:rPr>
    </w:lvl>
    <w:lvl w:ilvl="7" w:tplc="1C090003" w:tentative="1">
      <w:start w:val="1"/>
      <w:numFmt w:val="bullet"/>
      <w:lvlText w:val="o"/>
      <w:lvlJc w:val="left"/>
      <w:pPr>
        <w:ind w:left="6451" w:hanging="360"/>
      </w:pPr>
      <w:rPr>
        <w:rFonts w:ascii="Courier New" w:hAnsi="Courier New" w:cs="Courier New" w:hint="default"/>
      </w:rPr>
    </w:lvl>
    <w:lvl w:ilvl="8" w:tplc="1C090005" w:tentative="1">
      <w:start w:val="1"/>
      <w:numFmt w:val="bullet"/>
      <w:lvlText w:val=""/>
      <w:lvlJc w:val="left"/>
      <w:pPr>
        <w:ind w:left="7171" w:hanging="360"/>
      </w:pPr>
      <w:rPr>
        <w:rFonts w:ascii="Wingdings" w:hAnsi="Wingdings" w:hint="default"/>
      </w:rPr>
    </w:lvl>
  </w:abstractNum>
  <w:abstractNum w:abstractNumId="34" w15:restartNumberingAfterBreak="0">
    <w:nsid w:val="5F6622B0"/>
    <w:multiLevelType w:val="hybridMultilevel"/>
    <w:tmpl w:val="D23E45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D120CA"/>
    <w:multiLevelType w:val="hybridMultilevel"/>
    <w:tmpl w:val="4FE8C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D52428"/>
    <w:multiLevelType w:val="multilevel"/>
    <w:tmpl w:val="8C9C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24681E"/>
    <w:multiLevelType w:val="multilevel"/>
    <w:tmpl w:val="2C3A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99542F"/>
    <w:multiLevelType w:val="multilevel"/>
    <w:tmpl w:val="CBD4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694389"/>
    <w:multiLevelType w:val="hybridMultilevel"/>
    <w:tmpl w:val="24B8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7C480B"/>
    <w:multiLevelType w:val="hybridMultilevel"/>
    <w:tmpl w:val="261A1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B407F2"/>
    <w:multiLevelType w:val="multilevel"/>
    <w:tmpl w:val="19AA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7F6B8D"/>
    <w:multiLevelType w:val="hybridMultilevel"/>
    <w:tmpl w:val="944832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E9E6BAC"/>
    <w:multiLevelType w:val="multilevel"/>
    <w:tmpl w:val="EC70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880A20"/>
    <w:multiLevelType w:val="multilevel"/>
    <w:tmpl w:val="5FA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75AEB"/>
    <w:multiLevelType w:val="multilevel"/>
    <w:tmpl w:val="478C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B2239C"/>
    <w:multiLevelType w:val="multilevel"/>
    <w:tmpl w:val="C6AC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F41C09"/>
    <w:multiLevelType w:val="multilevel"/>
    <w:tmpl w:val="57F8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092ED5"/>
    <w:multiLevelType w:val="hybridMultilevel"/>
    <w:tmpl w:val="98129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5F27C6"/>
    <w:multiLevelType w:val="multilevel"/>
    <w:tmpl w:val="37C6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6B782F"/>
    <w:multiLevelType w:val="hybridMultilevel"/>
    <w:tmpl w:val="EB0855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521669818">
    <w:abstractNumId w:val="33"/>
  </w:num>
  <w:num w:numId="2" w16cid:durableId="192816295">
    <w:abstractNumId w:val="26"/>
  </w:num>
  <w:num w:numId="3" w16cid:durableId="1169178270">
    <w:abstractNumId w:val="50"/>
  </w:num>
  <w:num w:numId="4" w16cid:durableId="568922231">
    <w:abstractNumId w:val="25"/>
  </w:num>
  <w:num w:numId="5" w16cid:durableId="547839017">
    <w:abstractNumId w:val="40"/>
  </w:num>
  <w:num w:numId="6" w16cid:durableId="1697391329">
    <w:abstractNumId w:val="31"/>
  </w:num>
  <w:num w:numId="7" w16cid:durableId="1174759622">
    <w:abstractNumId w:val="9"/>
  </w:num>
  <w:num w:numId="8" w16cid:durableId="2063870963">
    <w:abstractNumId w:val="24"/>
  </w:num>
  <w:num w:numId="9" w16cid:durableId="1816992677">
    <w:abstractNumId w:val="19"/>
  </w:num>
  <w:num w:numId="10" w16cid:durableId="1005593922">
    <w:abstractNumId w:val="4"/>
  </w:num>
  <w:num w:numId="11" w16cid:durableId="832453488">
    <w:abstractNumId w:val="12"/>
  </w:num>
  <w:num w:numId="12" w16cid:durableId="1602492539">
    <w:abstractNumId w:val="43"/>
  </w:num>
  <w:num w:numId="13" w16cid:durableId="1901942685">
    <w:abstractNumId w:val="42"/>
  </w:num>
  <w:num w:numId="14" w16cid:durableId="1933080491">
    <w:abstractNumId w:val="15"/>
  </w:num>
  <w:num w:numId="15" w16cid:durableId="1685203186">
    <w:abstractNumId w:val="5"/>
  </w:num>
  <w:num w:numId="16" w16cid:durableId="634258635">
    <w:abstractNumId w:val="7"/>
  </w:num>
  <w:num w:numId="17" w16cid:durableId="1628969201">
    <w:abstractNumId w:val="48"/>
  </w:num>
  <w:num w:numId="18" w16cid:durableId="517501918">
    <w:abstractNumId w:val="29"/>
  </w:num>
  <w:num w:numId="19" w16cid:durableId="1021660641">
    <w:abstractNumId w:val="39"/>
  </w:num>
  <w:num w:numId="20" w16cid:durableId="209417104">
    <w:abstractNumId w:val="6"/>
  </w:num>
  <w:num w:numId="21" w16cid:durableId="1262495036">
    <w:abstractNumId w:val="13"/>
  </w:num>
  <w:num w:numId="22" w16cid:durableId="143011144">
    <w:abstractNumId w:val="34"/>
  </w:num>
  <w:num w:numId="23" w16cid:durableId="68041772">
    <w:abstractNumId w:val="8"/>
  </w:num>
  <w:num w:numId="24" w16cid:durableId="301037062">
    <w:abstractNumId w:val="11"/>
  </w:num>
  <w:num w:numId="25" w16cid:durableId="205533678">
    <w:abstractNumId w:val="17"/>
  </w:num>
  <w:num w:numId="26" w16cid:durableId="1280454377">
    <w:abstractNumId w:val="28"/>
  </w:num>
  <w:num w:numId="27" w16cid:durableId="1273511507">
    <w:abstractNumId w:val="23"/>
  </w:num>
  <w:num w:numId="28" w16cid:durableId="379935301">
    <w:abstractNumId w:val="35"/>
  </w:num>
  <w:num w:numId="29" w16cid:durableId="1452094851">
    <w:abstractNumId w:val="16"/>
  </w:num>
  <w:num w:numId="30" w16cid:durableId="556278291">
    <w:abstractNumId w:val="44"/>
  </w:num>
  <w:num w:numId="31" w16cid:durableId="2091849913">
    <w:abstractNumId w:val="45"/>
  </w:num>
  <w:num w:numId="32" w16cid:durableId="2007977101">
    <w:abstractNumId w:val="10"/>
  </w:num>
  <w:num w:numId="33" w16cid:durableId="1007944174">
    <w:abstractNumId w:val="46"/>
  </w:num>
  <w:num w:numId="34" w16cid:durableId="706372779">
    <w:abstractNumId w:val="21"/>
  </w:num>
  <w:num w:numId="35" w16cid:durableId="368073045">
    <w:abstractNumId w:val="30"/>
  </w:num>
  <w:num w:numId="36" w16cid:durableId="441388405">
    <w:abstractNumId w:val="38"/>
  </w:num>
  <w:num w:numId="37" w16cid:durableId="539174588">
    <w:abstractNumId w:val="2"/>
  </w:num>
  <w:num w:numId="38" w16cid:durableId="384523519">
    <w:abstractNumId w:val="20"/>
  </w:num>
  <w:num w:numId="39" w16cid:durableId="287399721">
    <w:abstractNumId w:val="49"/>
  </w:num>
  <w:num w:numId="40" w16cid:durableId="1985968149">
    <w:abstractNumId w:val="37"/>
  </w:num>
  <w:num w:numId="41" w16cid:durableId="289090440">
    <w:abstractNumId w:val="3"/>
  </w:num>
  <w:num w:numId="42" w16cid:durableId="201139720">
    <w:abstractNumId w:val="27"/>
  </w:num>
  <w:num w:numId="43" w16cid:durableId="1929077065">
    <w:abstractNumId w:val="14"/>
  </w:num>
  <w:num w:numId="44" w16cid:durableId="552039119">
    <w:abstractNumId w:val="41"/>
  </w:num>
  <w:num w:numId="45" w16cid:durableId="687293853">
    <w:abstractNumId w:val="18"/>
  </w:num>
  <w:num w:numId="46" w16cid:durableId="835418034">
    <w:abstractNumId w:val="32"/>
  </w:num>
  <w:num w:numId="47" w16cid:durableId="1731729271">
    <w:abstractNumId w:val="22"/>
  </w:num>
  <w:num w:numId="48" w16cid:durableId="1045060228">
    <w:abstractNumId w:val="36"/>
  </w:num>
  <w:num w:numId="49" w16cid:durableId="1024865952">
    <w:abstractNumId w:val="4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14"/>
    <w:rsid w:val="00002A09"/>
    <w:rsid w:val="0000688F"/>
    <w:rsid w:val="000071F3"/>
    <w:rsid w:val="000075D1"/>
    <w:rsid w:val="00007FA8"/>
    <w:rsid w:val="00010519"/>
    <w:rsid w:val="00011948"/>
    <w:rsid w:val="00014994"/>
    <w:rsid w:val="0001514A"/>
    <w:rsid w:val="000171CB"/>
    <w:rsid w:val="00017ED2"/>
    <w:rsid w:val="000204E9"/>
    <w:rsid w:val="000209EA"/>
    <w:rsid w:val="0002171E"/>
    <w:rsid w:val="00026E1B"/>
    <w:rsid w:val="00027060"/>
    <w:rsid w:val="000303F7"/>
    <w:rsid w:val="00031E0B"/>
    <w:rsid w:val="00032DB8"/>
    <w:rsid w:val="00033890"/>
    <w:rsid w:val="00035A1E"/>
    <w:rsid w:val="00035D08"/>
    <w:rsid w:val="0004160C"/>
    <w:rsid w:val="000425D6"/>
    <w:rsid w:val="00042CC1"/>
    <w:rsid w:val="000509BF"/>
    <w:rsid w:val="00050BD6"/>
    <w:rsid w:val="00051006"/>
    <w:rsid w:val="000518F3"/>
    <w:rsid w:val="000526E4"/>
    <w:rsid w:val="0005286A"/>
    <w:rsid w:val="000555A0"/>
    <w:rsid w:val="0005590E"/>
    <w:rsid w:val="00055E39"/>
    <w:rsid w:val="00057082"/>
    <w:rsid w:val="000573DD"/>
    <w:rsid w:val="00061845"/>
    <w:rsid w:val="000632B2"/>
    <w:rsid w:val="00063702"/>
    <w:rsid w:val="000662A9"/>
    <w:rsid w:val="00066988"/>
    <w:rsid w:val="00070742"/>
    <w:rsid w:val="000709E4"/>
    <w:rsid w:val="00070CFC"/>
    <w:rsid w:val="000712B0"/>
    <w:rsid w:val="0007153E"/>
    <w:rsid w:val="00073627"/>
    <w:rsid w:val="00076DD4"/>
    <w:rsid w:val="00076F2A"/>
    <w:rsid w:val="00076FE9"/>
    <w:rsid w:val="00077047"/>
    <w:rsid w:val="000772B2"/>
    <w:rsid w:val="00077DB7"/>
    <w:rsid w:val="00082AEB"/>
    <w:rsid w:val="00084057"/>
    <w:rsid w:val="00085CB4"/>
    <w:rsid w:val="000907D6"/>
    <w:rsid w:val="000917F0"/>
    <w:rsid w:val="00091B7D"/>
    <w:rsid w:val="00093CFC"/>
    <w:rsid w:val="000945F6"/>
    <w:rsid w:val="0009566C"/>
    <w:rsid w:val="0009643B"/>
    <w:rsid w:val="000A1376"/>
    <w:rsid w:val="000A1711"/>
    <w:rsid w:val="000A3DF9"/>
    <w:rsid w:val="000A45F5"/>
    <w:rsid w:val="000A47BB"/>
    <w:rsid w:val="000A4AF9"/>
    <w:rsid w:val="000A55E4"/>
    <w:rsid w:val="000A61F4"/>
    <w:rsid w:val="000A6A3F"/>
    <w:rsid w:val="000A7C37"/>
    <w:rsid w:val="000B00A7"/>
    <w:rsid w:val="000B3718"/>
    <w:rsid w:val="000B3A35"/>
    <w:rsid w:val="000B7608"/>
    <w:rsid w:val="000C0155"/>
    <w:rsid w:val="000C1F62"/>
    <w:rsid w:val="000C304A"/>
    <w:rsid w:val="000C3150"/>
    <w:rsid w:val="000C4097"/>
    <w:rsid w:val="000C41F9"/>
    <w:rsid w:val="000C4686"/>
    <w:rsid w:val="000C4DAD"/>
    <w:rsid w:val="000C53AA"/>
    <w:rsid w:val="000C6062"/>
    <w:rsid w:val="000C7107"/>
    <w:rsid w:val="000C713C"/>
    <w:rsid w:val="000D0353"/>
    <w:rsid w:val="000D1456"/>
    <w:rsid w:val="000D1FFA"/>
    <w:rsid w:val="000D2BB8"/>
    <w:rsid w:val="000D3E2A"/>
    <w:rsid w:val="000D469C"/>
    <w:rsid w:val="000D5A6C"/>
    <w:rsid w:val="000D5A6D"/>
    <w:rsid w:val="000D5AD6"/>
    <w:rsid w:val="000D5C45"/>
    <w:rsid w:val="000D69EC"/>
    <w:rsid w:val="000D6AFC"/>
    <w:rsid w:val="000D6D77"/>
    <w:rsid w:val="000E06C6"/>
    <w:rsid w:val="000E1D99"/>
    <w:rsid w:val="000E29B4"/>
    <w:rsid w:val="000E40A0"/>
    <w:rsid w:val="000E5BEA"/>
    <w:rsid w:val="000E65C3"/>
    <w:rsid w:val="000E688E"/>
    <w:rsid w:val="000E70DC"/>
    <w:rsid w:val="000E7223"/>
    <w:rsid w:val="000E7941"/>
    <w:rsid w:val="000F26F0"/>
    <w:rsid w:val="000F37BD"/>
    <w:rsid w:val="000F3AC3"/>
    <w:rsid w:val="000F4BD7"/>
    <w:rsid w:val="000F584B"/>
    <w:rsid w:val="000F5AA2"/>
    <w:rsid w:val="000F712A"/>
    <w:rsid w:val="000F7822"/>
    <w:rsid w:val="001011D1"/>
    <w:rsid w:val="00101F14"/>
    <w:rsid w:val="00103444"/>
    <w:rsid w:val="00105BD0"/>
    <w:rsid w:val="00106A56"/>
    <w:rsid w:val="00107604"/>
    <w:rsid w:val="00110369"/>
    <w:rsid w:val="001103DC"/>
    <w:rsid w:val="001106B2"/>
    <w:rsid w:val="0011080A"/>
    <w:rsid w:val="00111DEA"/>
    <w:rsid w:val="00112924"/>
    <w:rsid w:val="00114547"/>
    <w:rsid w:val="0011467B"/>
    <w:rsid w:val="00117249"/>
    <w:rsid w:val="0011795C"/>
    <w:rsid w:val="00120A4A"/>
    <w:rsid w:val="00120CBE"/>
    <w:rsid w:val="00121892"/>
    <w:rsid w:val="00124414"/>
    <w:rsid w:val="0012724E"/>
    <w:rsid w:val="00127DD8"/>
    <w:rsid w:val="0013040E"/>
    <w:rsid w:val="001325D9"/>
    <w:rsid w:val="00135E86"/>
    <w:rsid w:val="00136152"/>
    <w:rsid w:val="001400BA"/>
    <w:rsid w:val="00143118"/>
    <w:rsid w:val="001433B9"/>
    <w:rsid w:val="001435B0"/>
    <w:rsid w:val="00144F0E"/>
    <w:rsid w:val="0014551E"/>
    <w:rsid w:val="00145C58"/>
    <w:rsid w:val="001468E1"/>
    <w:rsid w:val="00146DA6"/>
    <w:rsid w:val="00151375"/>
    <w:rsid w:val="00153B6C"/>
    <w:rsid w:val="00160C2B"/>
    <w:rsid w:val="00161357"/>
    <w:rsid w:val="00161BFD"/>
    <w:rsid w:val="00162010"/>
    <w:rsid w:val="00164566"/>
    <w:rsid w:val="00164D4E"/>
    <w:rsid w:val="00165361"/>
    <w:rsid w:val="00167670"/>
    <w:rsid w:val="00167D42"/>
    <w:rsid w:val="00171091"/>
    <w:rsid w:val="001731E2"/>
    <w:rsid w:val="001735F5"/>
    <w:rsid w:val="00175D7B"/>
    <w:rsid w:val="0017691C"/>
    <w:rsid w:val="00176B5D"/>
    <w:rsid w:val="00177124"/>
    <w:rsid w:val="00177FAD"/>
    <w:rsid w:val="0018074E"/>
    <w:rsid w:val="00181281"/>
    <w:rsid w:val="0018154D"/>
    <w:rsid w:val="00184219"/>
    <w:rsid w:val="0018442A"/>
    <w:rsid w:val="00184779"/>
    <w:rsid w:val="001848E5"/>
    <w:rsid w:val="00190428"/>
    <w:rsid w:val="00190E56"/>
    <w:rsid w:val="00191968"/>
    <w:rsid w:val="0019426A"/>
    <w:rsid w:val="00195937"/>
    <w:rsid w:val="00196279"/>
    <w:rsid w:val="00196F04"/>
    <w:rsid w:val="00197B05"/>
    <w:rsid w:val="00197FBA"/>
    <w:rsid w:val="001A1CE1"/>
    <w:rsid w:val="001A41D0"/>
    <w:rsid w:val="001A5A06"/>
    <w:rsid w:val="001A6EE6"/>
    <w:rsid w:val="001A7B4B"/>
    <w:rsid w:val="001A7D01"/>
    <w:rsid w:val="001B0AC0"/>
    <w:rsid w:val="001B1BD9"/>
    <w:rsid w:val="001B48DB"/>
    <w:rsid w:val="001B6F06"/>
    <w:rsid w:val="001B7772"/>
    <w:rsid w:val="001B78D5"/>
    <w:rsid w:val="001C247B"/>
    <w:rsid w:val="001C2ABD"/>
    <w:rsid w:val="001D07C7"/>
    <w:rsid w:val="001D0819"/>
    <w:rsid w:val="001D0A42"/>
    <w:rsid w:val="001D26CA"/>
    <w:rsid w:val="001D2D9C"/>
    <w:rsid w:val="001D34C6"/>
    <w:rsid w:val="001D7C57"/>
    <w:rsid w:val="001E010F"/>
    <w:rsid w:val="001E1401"/>
    <w:rsid w:val="001E1B50"/>
    <w:rsid w:val="001E221C"/>
    <w:rsid w:val="001E5DC2"/>
    <w:rsid w:val="001E7273"/>
    <w:rsid w:val="001E75AC"/>
    <w:rsid w:val="001F0E4A"/>
    <w:rsid w:val="001F21F8"/>
    <w:rsid w:val="001F2D41"/>
    <w:rsid w:val="001F2E1B"/>
    <w:rsid w:val="001F3D63"/>
    <w:rsid w:val="001F461E"/>
    <w:rsid w:val="001F469D"/>
    <w:rsid w:val="001F52FF"/>
    <w:rsid w:val="001F58C3"/>
    <w:rsid w:val="001F608B"/>
    <w:rsid w:val="0020169E"/>
    <w:rsid w:val="0020240E"/>
    <w:rsid w:val="00202888"/>
    <w:rsid w:val="00202D77"/>
    <w:rsid w:val="00204782"/>
    <w:rsid w:val="00204E9F"/>
    <w:rsid w:val="002055CB"/>
    <w:rsid w:val="00205A5F"/>
    <w:rsid w:val="00205D8E"/>
    <w:rsid w:val="002060B6"/>
    <w:rsid w:val="00210B0B"/>
    <w:rsid w:val="00211BFE"/>
    <w:rsid w:val="00214924"/>
    <w:rsid w:val="0021687F"/>
    <w:rsid w:val="00217EDC"/>
    <w:rsid w:val="0022116E"/>
    <w:rsid w:val="002213E7"/>
    <w:rsid w:val="00222E8E"/>
    <w:rsid w:val="00224487"/>
    <w:rsid w:val="00227BC5"/>
    <w:rsid w:val="00232E08"/>
    <w:rsid w:val="002333D4"/>
    <w:rsid w:val="0023503D"/>
    <w:rsid w:val="00235407"/>
    <w:rsid w:val="00235434"/>
    <w:rsid w:val="002360D9"/>
    <w:rsid w:val="0023642A"/>
    <w:rsid w:val="00236FFE"/>
    <w:rsid w:val="00237DA0"/>
    <w:rsid w:val="002404A8"/>
    <w:rsid w:val="00240FF6"/>
    <w:rsid w:val="002412DF"/>
    <w:rsid w:val="002425CB"/>
    <w:rsid w:val="00242693"/>
    <w:rsid w:val="00242709"/>
    <w:rsid w:val="0024573A"/>
    <w:rsid w:val="0024587C"/>
    <w:rsid w:val="002458EA"/>
    <w:rsid w:val="00247B34"/>
    <w:rsid w:val="00250554"/>
    <w:rsid w:val="00252C85"/>
    <w:rsid w:val="00253985"/>
    <w:rsid w:val="002548A2"/>
    <w:rsid w:val="00254C0B"/>
    <w:rsid w:val="00255FE1"/>
    <w:rsid w:val="00256F28"/>
    <w:rsid w:val="00261E5B"/>
    <w:rsid w:val="0026415B"/>
    <w:rsid w:val="00265D68"/>
    <w:rsid w:val="00267379"/>
    <w:rsid w:val="00267731"/>
    <w:rsid w:val="00270628"/>
    <w:rsid w:val="002727EA"/>
    <w:rsid w:val="002731EF"/>
    <w:rsid w:val="002736CF"/>
    <w:rsid w:val="002750EC"/>
    <w:rsid w:val="00276723"/>
    <w:rsid w:val="002778A5"/>
    <w:rsid w:val="00281A78"/>
    <w:rsid w:val="00281C55"/>
    <w:rsid w:val="0028307F"/>
    <w:rsid w:val="002838B0"/>
    <w:rsid w:val="00283B55"/>
    <w:rsid w:val="002841C5"/>
    <w:rsid w:val="00293512"/>
    <w:rsid w:val="00296525"/>
    <w:rsid w:val="00296A55"/>
    <w:rsid w:val="00296C9F"/>
    <w:rsid w:val="00297999"/>
    <w:rsid w:val="002A1131"/>
    <w:rsid w:val="002A36AF"/>
    <w:rsid w:val="002A57EF"/>
    <w:rsid w:val="002A7EC8"/>
    <w:rsid w:val="002B1036"/>
    <w:rsid w:val="002B1372"/>
    <w:rsid w:val="002B1B6E"/>
    <w:rsid w:val="002B2557"/>
    <w:rsid w:val="002B30A0"/>
    <w:rsid w:val="002B3939"/>
    <w:rsid w:val="002B64BC"/>
    <w:rsid w:val="002C0B18"/>
    <w:rsid w:val="002C13AF"/>
    <w:rsid w:val="002C1910"/>
    <w:rsid w:val="002C2022"/>
    <w:rsid w:val="002C7636"/>
    <w:rsid w:val="002D02A9"/>
    <w:rsid w:val="002D19E5"/>
    <w:rsid w:val="002D2D06"/>
    <w:rsid w:val="002D4D57"/>
    <w:rsid w:val="002D56F7"/>
    <w:rsid w:val="002E1007"/>
    <w:rsid w:val="002E2643"/>
    <w:rsid w:val="002E2B9B"/>
    <w:rsid w:val="002E487E"/>
    <w:rsid w:val="002E4E71"/>
    <w:rsid w:val="002E5865"/>
    <w:rsid w:val="002E68A0"/>
    <w:rsid w:val="002E755E"/>
    <w:rsid w:val="002F0177"/>
    <w:rsid w:val="002F1835"/>
    <w:rsid w:val="002F5742"/>
    <w:rsid w:val="002F5AB0"/>
    <w:rsid w:val="002F69A0"/>
    <w:rsid w:val="002F7B91"/>
    <w:rsid w:val="00300AFC"/>
    <w:rsid w:val="00300E03"/>
    <w:rsid w:val="0030177E"/>
    <w:rsid w:val="003059D3"/>
    <w:rsid w:val="003077CB"/>
    <w:rsid w:val="0031114A"/>
    <w:rsid w:val="00311697"/>
    <w:rsid w:val="003119A3"/>
    <w:rsid w:val="00311B25"/>
    <w:rsid w:val="003129BB"/>
    <w:rsid w:val="003132E4"/>
    <w:rsid w:val="0031473D"/>
    <w:rsid w:val="00314774"/>
    <w:rsid w:val="0031493D"/>
    <w:rsid w:val="00314D09"/>
    <w:rsid w:val="00317903"/>
    <w:rsid w:val="00317EC2"/>
    <w:rsid w:val="003205AC"/>
    <w:rsid w:val="003205DD"/>
    <w:rsid w:val="00320853"/>
    <w:rsid w:val="00322371"/>
    <w:rsid w:val="0032310A"/>
    <w:rsid w:val="00323427"/>
    <w:rsid w:val="00323493"/>
    <w:rsid w:val="00323C47"/>
    <w:rsid w:val="00324342"/>
    <w:rsid w:val="003256B3"/>
    <w:rsid w:val="00333799"/>
    <w:rsid w:val="00333829"/>
    <w:rsid w:val="00335190"/>
    <w:rsid w:val="003368FD"/>
    <w:rsid w:val="003375AC"/>
    <w:rsid w:val="00344C97"/>
    <w:rsid w:val="00344D84"/>
    <w:rsid w:val="00345DB4"/>
    <w:rsid w:val="003461FF"/>
    <w:rsid w:val="00352BE2"/>
    <w:rsid w:val="00354C07"/>
    <w:rsid w:val="00356662"/>
    <w:rsid w:val="003568D6"/>
    <w:rsid w:val="00356F97"/>
    <w:rsid w:val="00357536"/>
    <w:rsid w:val="003577D0"/>
    <w:rsid w:val="00360505"/>
    <w:rsid w:val="00360CB6"/>
    <w:rsid w:val="00362054"/>
    <w:rsid w:val="00362A83"/>
    <w:rsid w:val="003643E0"/>
    <w:rsid w:val="00364556"/>
    <w:rsid w:val="00365E6A"/>
    <w:rsid w:val="00367018"/>
    <w:rsid w:val="00367266"/>
    <w:rsid w:val="00370923"/>
    <w:rsid w:val="00373859"/>
    <w:rsid w:val="00373EC3"/>
    <w:rsid w:val="00374FEB"/>
    <w:rsid w:val="0037751F"/>
    <w:rsid w:val="00377EDD"/>
    <w:rsid w:val="00382152"/>
    <w:rsid w:val="003827A6"/>
    <w:rsid w:val="003828DF"/>
    <w:rsid w:val="00383393"/>
    <w:rsid w:val="00384436"/>
    <w:rsid w:val="00385A42"/>
    <w:rsid w:val="00386412"/>
    <w:rsid w:val="00387180"/>
    <w:rsid w:val="00390DBB"/>
    <w:rsid w:val="0039196E"/>
    <w:rsid w:val="00391E57"/>
    <w:rsid w:val="00392068"/>
    <w:rsid w:val="00393D3B"/>
    <w:rsid w:val="0039557D"/>
    <w:rsid w:val="00397510"/>
    <w:rsid w:val="003978EE"/>
    <w:rsid w:val="003A0C9F"/>
    <w:rsid w:val="003A1897"/>
    <w:rsid w:val="003A2295"/>
    <w:rsid w:val="003A352A"/>
    <w:rsid w:val="003A3C92"/>
    <w:rsid w:val="003A629F"/>
    <w:rsid w:val="003B1AC0"/>
    <w:rsid w:val="003B385B"/>
    <w:rsid w:val="003B51F1"/>
    <w:rsid w:val="003C0131"/>
    <w:rsid w:val="003C043A"/>
    <w:rsid w:val="003C19F9"/>
    <w:rsid w:val="003C284D"/>
    <w:rsid w:val="003C3BC4"/>
    <w:rsid w:val="003C4095"/>
    <w:rsid w:val="003C4301"/>
    <w:rsid w:val="003C465F"/>
    <w:rsid w:val="003C4AFF"/>
    <w:rsid w:val="003C6065"/>
    <w:rsid w:val="003C6F5E"/>
    <w:rsid w:val="003D0726"/>
    <w:rsid w:val="003D0732"/>
    <w:rsid w:val="003D328C"/>
    <w:rsid w:val="003D4F21"/>
    <w:rsid w:val="003D6B7D"/>
    <w:rsid w:val="003E0844"/>
    <w:rsid w:val="003E137E"/>
    <w:rsid w:val="003E15E3"/>
    <w:rsid w:val="003E2DDB"/>
    <w:rsid w:val="003E32A1"/>
    <w:rsid w:val="003E3C0B"/>
    <w:rsid w:val="003E5EBC"/>
    <w:rsid w:val="003E6648"/>
    <w:rsid w:val="003E70D1"/>
    <w:rsid w:val="003F0E34"/>
    <w:rsid w:val="003F215B"/>
    <w:rsid w:val="003F2813"/>
    <w:rsid w:val="003F348F"/>
    <w:rsid w:val="003F4086"/>
    <w:rsid w:val="003F447B"/>
    <w:rsid w:val="003F457B"/>
    <w:rsid w:val="003F4634"/>
    <w:rsid w:val="003F4F9C"/>
    <w:rsid w:val="003F6F4C"/>
    <w:rsid w:val="004047CA"/>
    <w:rsid w:val="00405E27"/>
    <w:rsid w:val="00406A50"/>
    <w:rsid w:val="00410031"/>
    <w:rsid w:val="00412B26"/>
    <w:rsid w:val="00412C07"/>
    <w:rsid w:val="00412E38"/>
    <w:rsid w:val="00413CDA"/>
    <w:rsid w:val="00415594"/>
    <w:rsid w:val="00417EB8"/>
    <w:rsid w:val="00420294"/>
    <w:rsid w:val="004207B2"/>
    <w:rsid w:val="00421189"/>
    <w:rsid w:val="00421E0B"/>
    <w:rsid w:val="004223E7"/>
    <w:rsid w:val="00423A2B"/>
    <w:rsid w:val="004250B6"/>
    <w:rsid w:val="00425B3B"/>
    <w:rsid w:val="004266F5"/>
    <w:rsid w:val="00426D9B"/>
    <w:rsid w:val="00427B9E"/>
    <w:rsid w:val="00432828"/>
    <w:rsid w:val="00437EC1"/>
    <w:rsid w:val="004425A9"/>
    <w:rsid w:val="00443B33"/>
    <w:rsid w:val="00444E5A"/>
    <w:rsid w:val="004454CC"/>
    <w:rsid w:val="00446377"/>
    <w:rsid w:val="00450236"/>
    <w:rsid w:val="004506DD"/>
    <w:rsid w:val="0045636B"/>
    <w:rsid w:val="00456F75"/>
    <w:rsid w:val="004576E1"/>
    <w:rsid w:val="00460140"/>
    <w:rsid w:val="00460381"/>
    <w:rsid w:val="00460E20"/>
    <w:rsid w:val="00460F67"/>
    <w:rsid w:val="00460F9B"/>
    <w:rsid w:val="004629F3"/>
    <w:rsid w:val="004630E4"/>
    <w:rsid w:val="0046345D"/>
    <w:rsid w:val="00464912"/>
    <w:rsid w:val="0046702D"/>
    <w:rsid w:val="00467B6E"/>
    <w:rsid w:val="00467BB0"/>
    <w:rsid w:val="00471A58"/>
    <w:rsid w:val="00476D3C"/>
    <w:rsid w:val="00477F4E"/>
    <w:rsid w:val="00480BFE"/>
    <w:rsid w:val="00482940"/>
    <w:rsid w:val="00483AAE"/>
    <w:rsid w:val="00483C75"/>
    <w:rsid w:val="0048412C"/>
    <w:rsid w:val="00484C2B"/>
    <w:rsid w:val="004851CE"/>
    <w:rsid w:val="00490001"/>
    <w:rsid w:val="00490613"/>
    <w:rsid w:val="00490653"/>
    <w:rsid w:val="00490BB4"/>
    <w:rsid w:val="004916C5"/>
    <w:rsid w:val="004952E6"/>
    <w:rsid w:val="00496C3B"/>
    <w:rsid w:val="00497A6F"/>
    <w:rsid w:val="00497CE0"/>
    <w:rsid w:val="004A1267"/>
    <w:rsid w:val="004A20FE"/>
    <w:rsid w:val="004A4B7C"/>
    <w:rsid w:val="004A4D91"/>
    <w:rsid w:val="004A6D6D"/>
    <w:rsid w:val="004A76C5"/>
    <w:rsid w:val="004B05C5"/>
    <w:rsid w:val="004B0810"/>
    <w:rsid w:val="004B1A14"/>
    <w:rsid w:val="004B2F27"/>
    <w:rsid w:val="004B37AC"/>
    <w:rsid w:val="004C0FE3"/>
    <w:rsid w:val="004C1D4B"/>
    <w:rsid w:val="004C23BE"/>
    <w:rsid w:val="004C2869"/>
    <w:rsid w:val="004C2E28"/>
    <w:rsid w:val="004C7028"/>
    <w:rsid w:val="004C71CF"/>
    <w:rsid w:val="004C7F09"/>
    <w:rsid w:val="004D185C"/>
    <w:rsid w:val="004D1BBE"/>
    <w:rsid w:val="004D1D9B"/>
    <w:rsid w:val="004D2321"/>
    <w:rsid w:val="004D32CE"/>
    <w:rsid w:val="004D3E10"/>
    <w:rsid w:val="004D4869"/>
    <w:rsid w:val="004D53CF"/>
    <w:rsid w:val="004D6D25"/>
    <w:rsid w:val="004E00DD"/>
    <w:rsid w:val="004E319D"/>
    <w:rsid w:val="004E47AB"/>
    <w:rsid w:val="004E6BE6"/>
    <w:rsid w:val="004F01B3"/>
    <w:rsid w:val="004F01D5"/>
    <w:rsid w:val="004F0256"/>
    <w:rsid w:val="004F0431"/>
    <w:rsid w:val="004F13B7"/>
    <w:rsid w:val="004F2F20"/>
    <w:rsid w:val="004F4594"/>
    <w:rsid w:val="004F5659"/>
    <w:rsid w:val="004F79B0"/>
    <w:rsid w:val="00500C78"/>
    <w:rsid w:val="00501354"/>
    <w:rsid w:val="00504721"/>
    <w:rsid w:val="00504E99"/>
    <w:rsid w:val="0050520E"/>
    <w:rsid w:val="0050707A"/>
    <w:rsid w:val="0050722C"/>
    <w:rsid w:val="0051399F"/>
    <w:rsid w:val="00514750"/>
    <w:rsid w:val="0051573E"/>
    <w:rsid w:val="00516B5A"/>
    <w:rsid w:val="00516C5D"/>
    <w:rsid w:val="00517A35"/>
    <w:rsid w:val="00517D6E"/>
    <w:rsid w:val="005204D7"/>
    <w:rsid w:val="00520D51"/>
    <w:rsid w:val="00521EF0"/>
    <w:rsid w:val="00521EF1"/>
    <w:rsid w:val="0052230B"/>
    <w:rsid w:val="005228C6"/>
    <w:rsid w:val="005248DD"/>
    <w:rsid w:val="00526118"/>
    <w:rsid w:val="00527A2C"/>
    <w:rsid w:val="00527AAC"/>
    <w:rsid w:val="00530B26"/>
    <w:rsid w:val="00533536"/>
    <w:rsid w:val="00533905"/>
    <w:rsid w:val="00533B98"/>
    <w:rsid w:val="00536530"/>
    <w:rsid w:val="0054286F"/>
    <w:rsid w:val="00545FDB"/>
    <w:rsid w:val="0054676E"/>
    <w:rsid w:val="00546959"/>
    <w:rsid w:val="00546B41"/>
    <w:rsid w:val="00547D80"/>
    <w:rsid w:val="00551EA2"/>
    <w:rsid w:val="00551FD0"/>
    <w:rsid w:val="00552004"/>
    <w:rsid w:val="0055333E"/>
    <w:rsid w:val="00553447"/>
    <w:rsid w:val="00556141"/>
    <w:rsid w:val="005568C5"/>
    <w:rsid w:val="0055721A"/>
    <w:rsid w:val="005579C5"/>
    <w:rsid w:val="00561F32"/>
    <w:rsid w:val="005669CE"/>
    <w:rsid w:val="0056776B"/>
    <w:rsid w:val="00570E10"/>
    <w:rsid w:val="005736AA"/>
    <w:rsid w:val="005748D3"/>
    <w:rsid w:val="00574D5B"/>
    <w:rsid w:val="00575D57"/>
    <w:rsid w:val="00577A83"/>
    <w:rsid w:val="00577B9E"/>
    <w:rsid w:val="00577F12"/>
    <w:rsid w:val="00577F5E"/>
    <w:rsid w:val="005810B3"/>
    <w:rsid w:val="00583E19"/>
    <w:rsid w:val="005856F6"/>
    <w:rsid w:val="00585D15"/>
    <w:rsid w:val="00585ED3"/>
    <w:rsid w:val="005868E2"/>
    <w:rsid w:val="00586DC5"/>
    <w:rsid w:val="005909D7"/>
    <w:rsid w:val="00590A62"/>
    <w:rsid w:val="00593C65"/>
    <w:rsid w:val="00594604"/>
    <w:rsid w:val="00594BE0"/>
    <w:rsid w:val="00595636"/>
    <w:rsid w:val="005969FF"/>
    <w:rsid w:val="00597348"/>
    <w:rsid w:val="005974C4"/>
    <w:rsid w:val="00597E2C"/>
    <w:rsid w:val="005A0569"/>
    <w:rsid w:val="005A26C4"/>
    <w:rsid w:val="005A3C60"/>
    <w:rsid w:val="005A5742"/>
    <w:rsid w:val="005A596C"/>
    <w:rsid w:val="005A797B"/>
    <w:rsid w:val="005B11ED"/>
    <w:rsid w:val="005B2EE6"/>
    <w:rsid w:val="005B38D3"/>
    <w:rsid w:val="005B4890"/>
    <w:rsid w:val="005B4EFE"/>
    <w:rsid w:val="005B52EA"/>
    <w:rsid w:val="005B553D"/>
    <w:rsid w:val="005B7780"/>
    <w:rsid w:val="005C08B5"/>
    <w:rsid w:val="005C14A5"/>
    <w:rsid w:val="005C1EDF"/>
    <w:rsid w:val="005C287F"/>
    <w:rsid w:val="005C5542"/>
    <w:rsid w:val="005C5A96"/>
    <w:rsid w:val="005C61B2"/>
    <w:rsid w:val="005C6685"/>
    <w:rsid w:val="005C6F44"/>
    <w:rsid w:val="005D0B43"/>
    <w:rsid w:val="005D24AA"/>
    <w:rsid w:val="005D3079"/>
    <w:rsid w:val="005D48A7"/>
    <w:rsid w:val="005D6066"/>
    <w:rsid w:val="005D6170"/>
    <w:rsid w:val="005E031E"/>
    <w:rsid w:val="005E0FA5"/>
    <w:rsid w:val="005E2CD3"/>
    <w:rsid w:val="005E2D05"/>
    <w:rsid w:val="005E2E8C"/>
    <w:rsid w:val="005E2ED7"/>
    <w:rsid w:val="005E3D0B"/>
    <w:rsid w:val="005E79D1"/>
    <w:rsid w:val="005F17BA"/>
    <w:rsid w:val="005F1896"/>
    <w:rsid w:val="005F32D4"/>
    <w:rsid w:val="005F3620"/>
    <w:rsid w:val="005F3C97"/>
    <w:rsid w:val="005F4E31"/>
    <w:rsid w:val="005F75EC"/>
    <w:rsid w:val="005F7DB6"/>
    <w:rsid w:val="00600F8D"/>
    <w:rsid w:val="006013E9"/>
    <w:rsid w:val="00601D98"/>
    <w:rsid w:val="00604464"/>
    <w:rsid w:val="0060737E"/>
    <w:rsid w:val="006109AD"/>
    <w:rsid w:val="006114DF"/>
    <w:rsid w:val="00611C76"/>
    <w:rsid w:val="006137B2"/>
    <w:rsid w:val="0061566B"/>
    <w:rsid w:val="00617293"/>
    <w:rsid w:val="006206B8"/>
    <w:rsid w:val="006222E3"/>
    <w:rsid w:val="00624A26"/>
    <w:rsid w:val="00624F4C"/>
    <w:rsid w:val="0062610D"/>
    <w:rsid w:val="006264B9"/>
    <w:rsid w:val="00627CA1"/>
    <w:rsid w:val="0063086E"/>
    <w:rsid w:val="00630FB0"/>
    <w:rsid w:val="006311DA"/>
    <w:rsid w:val="00632BAF"/>
    <w:rsid w:val="00633B8F"/>
    <w:rsid w:val="00633DFD"/>
    <w:rsid w:val="00634356"/>
    <w:rsid w:val="00634FDD"/>
    <w:rsid w:val="00636869"/>
    <w:rsid w:val="006379D2"/>
    <w:rsid w:val="00637F83"/>
    <w:rsid w:val="006409DC"/>
    <w:rsid w:val="006418AC"/>
    <w:rsid w:val="006440D3"/>
    <w:rsid w:val="006466F1"/>
    <w:rsid w:val="00646EAB"/>
    <w:rsid w:val="00647CAA"/>
    <w:rsid w:val="00652078"/>
    <w:rsid w:val="006535EA"/>
    <w:rsid w:val="0065367F"/>
    <w:rsid w:val="0065386E"/>
    <w:rsid w:val="00653B28"/>
    <w:rsid w:val="00654F26"/>
    <w:rsid w:val="0065534D"/>
    <w:rsid w:val="00656E30"/>
    <w:rsid w:val="00656FD5"/>
    <w:rsid w:val="00657625"/>
    <w:rsid w:val="00662A99"/>
    <w:rsid w:val="00663D4A"/>
    <w:rsid w:val="00664575"/>
    <w:rsid w:val="006648EB"/>
    <w:rsid w:val="006665D6"/>
    <w:rsid w:val="00667969"/>
    <w:rsid w:val="00672226"/>
    <w:rsid w:val="00673B47"/>
    <w:rsid w:val="00674A18"/>
    <w:rsid w:val="00674E20"/>
    <w:rsid w:val="00676BED"/>
    <w:rsid w:val="00682273"/>
    <w:rsid w:val="006828F4"/>
    <w:rsid w:val="006831EE"/>
    <w:rsid w:val="0068527E"/>
    <w:rsid w:val="00685519"/>
    <w:rsid w:val="00686763"/>
    <w:rsid w:val="0068782B"/>
    <w:rsid w:val="00687A61"/>
    <w:rsid w:val="00687EB0"/>
    <w:rsid w:val="006907CE"/>
    <w:rsid w:val="00691247"/>
    <w:rsid w:val="00691703"/>
    <w:rsid w:val="0069196F"/>
    <w:rsid w:val="00693527"/>
    <w:rsid w:val="00693559"/>
    <w:rsid w:val="0069534A"/>
    <w:rsid w:val="0069534D"/>
    <w:rsid w:val="0069587B"/>
    <w:rsid w:val="00696BD0"/>
    <w:rsid w:val="00697ABE"/>
    <w:rsid w:val="006A2F7F"/>
    <w:rsid w:val="006A3147"/>
    <w:rsid w:val="006A3E0E"/>
    <w:rsid w:val="006A5025"/>
    <w:rsid w:val="006A7B5C"/>
    <w:rsid w:val="006B0480"/>
    <w:rsid w:val="006B0DC7"/>
    <w:rsid w:val="006B1899"/>
    <w:rsid w:val="006B214E"/>
    <w:rsid w:val="006B7D99"/>
    <w:rsid w:val="006C1C13"/>
    <w:rsid w:val="006C2AAE"/>
    <w:rsid w:val="006C2B83"/>
    <w:rsid w:val="006C3D44"/>
    <w:rsid w:val="006C3FB9"/>
    <w:rsid w:val="006C42A8"/>
    <w:rsid w:val="006C56F8"/>
    <w:rsid w:val="006D05F3"/>
    <w:rsid w:val="006D1C8E"/>
    <w:rsid w:val="006D256B"/>
    <w:rsid w:val="006D2E1D"/>
    <w:rsid w:val="006D320C"/>
    <w:rsid w:val="006D4416"/>
    <w:rsid w:val="006D58E6"/>
    <w:rsid w:val="006D5A22"/>
    <w:rsid w:val="006D6A8E"/>
    <w:rsid w:val="006D7BB1"/>
    <w:rsid w:val="006E03EF"/>
    <w:rsid w:val="006E060F"/>
    <w:rsid w:val="006E3C29"/>
    <w:rsid w:val="006E3F2A"/>
    <w:rsid w:val="006E3FC8"/>
    <w:rsid w:val="006E44C0"/>
    <w:rsid w:val="006E4A97"/>
    <w:rsid w:val="006F1698"/>
    <w:rsid w:val="006F2227"/>
    <w:rsid w:val="007006B5"/>
    <w:rsid w:val="00703D00"/>
    <w:rsid w:val="0070748A"/>
    <w:rsid w:val="00711955"/>
    <w:rsid w:val="00714193"/>
    <w:rsid w:val="00715409"/>
    <w:rsid w:val="0071541D"/>
    <w:rsid w:val="00720E49"/>
    <w:rsid w:val="00722879"/>
    <w:rsid w:val="00726FC1"/>
    <w:rsid w:val="0072703F"/>
    <w:rsid w:val="00727F39"/>
    <w:rsid w:val="007327C4"/>
    <w:rsid w:val="0073286E"/>
    <w:rsid w:val="00732D09"/>
    <w:rsid w:val="00735D81"/>
    <w:rsid w:val="007408D1"/>
    <w:rsid w:val="00741278"/>
    <w:rsid w:val="00741C39"/>
    <w:rsid w:val="00741E08"/>
    <w:rsid w:val="00741F52"/>
    <w:rsid w:val="00742084"/>
    <w:rsid w:val="007435AE"/>
    <w:rsid w:val="00743B11"/>
    <w:rsid w:val="007441BB"/>
    <w:rsid w:val="007446A1"/>
    <w:rsid w:val="0074529E"/>
    <w:rsid w:val="007474B3"/>
    <w:rsid w:val="00750365"/>
    <w:rsid w:val="00752158"/>
    <w:rsid w:val="0075252C"/>
    <w:rsid w:val="0075342C"/>
    <w:rsid w:val="00754D31"/>
    <w:rsid w:val="00756C63"/>
    <w:rsid w:val="00756ED7"/>
    <w:rsid w:val="00760844"/>
    <w:rsid w:val="00760CBE"/>
    <w:rsid w:val="007611B2"/>
    <w:rsid w:val="00761882"/>
    <w:rsid w:val="00761CB5"/>
    <w:rsid w:val="00762084"/>
    <w:rsid w:val="00762535"/>
    <w:rsid w:val="00763092"/>
    <w:rsid w:val="0076313C"/>
    <w:rsid w:val="00763FE6"/>
    <w:rsid w:val="00764122"/>
    <w:rsid w:val="00767F01"/>
    <w:rsid w:val="007702C1"/>
    <w:rsid w:val="0077032A"/>
    <w:rsid w:val="00774DA2"/>
    <w:rsid w:val="00781B67"/>
    <w:rsid w:val="00781F47"/>
    <w:rsid w:val="00782AAC"/>
    <w:rsid w:val="00783574"/>
    <w:rsid w:val="007851AC"/>
    <w:rsid w:val="00787A34"/>
    <w:rsid w:val="00787FB2"/>
    <w:rsid w:val="007903BE"/>
    <w:rsid w:val="00792465"/>
    <w:rsid w:val="007962E4"/>
    <w:rsid w:val="00797EF4"/>
    <w:rsid w:val="007A0B54"/>
    <w:rsid w:val="007A16A5"/>
    <w:rsid w:val="007A4904"/>
    <w:rsid w:val="007A4AE8"/>
    <w:rsid w:val="007A6D5B"/>
    <w:rsid w:val="007A7D67"/>
    <w:rsid w:val="007B058C"/>
    <w:rsid w:val="007B0CFB"/>
    <w:rsid w:val="007B14A9"/>
    <w:rsid w:val="007B236B"/>
    <w:rsid w:val="007B3022"/>
    <w:rsid w:val="007B388D"/>
    <w:rsid w:val="007C3986"/>
    <w:rsid w:val="007C5928"/>
    <w:rsid w:val="007C6C96"/>
    <w:rsid w:val="007C7B43"/>
    <w:rsid w:val="007D1579"/>
    <w:rsid w:val="007D4DFA"/>
    <w:rsid w:val="007D5CE5"/>
    <w:rsid w:val="007D6C8E"/>
    <w:rsid w:val="007E1833"/>
    <w:rsid w:val="007E2636"/>
    <w:rsid w:val="007E30F5"/>
    <w:rsid w:val="007E4627"/>
    <w:rsid w:val="007E4A53"/>
    <w:rsid w:val="007E502E"/>
    <w:rsid w:val="007E5C98"/>
    <w:rsid w:val="007E604F"/>
    <w:rsid w:val="007E6E55"/>
    <w:rsid w:val="007E7552"/>
    <w:rsid w:val="007E788B"/>
    <w:rsid w:val="007F0185"/>
    <w:rsid w:val="007F01F5"/>
    <w:rsid w:val="007F074C"/>
    <w:rsid w:val="007F2140"/>
    <w:rsid w:val="007F27EF"/>
    <w:rsid w:val="007F41FC"/>
    <w:rsid w:val="007F4720"/>
    <w:rsid w:val="007F4C9A"/>
    <w:rsid w:val="007F50E3"/>
    <w:rsid w:val="007F6186"/>
    <w:rsid w:val="007F6344"/>
    <w:rsid w:val="00800809"/>
    <w:rsid w:val="0081474F"/>
    <w:rsid w:val="008153C1"/>
    <w:rsid w:val="00816C24"/>
    <w:rsid w:val="00817F7A"/>
    <w:rsid w:val="00817F7E"/>
    <w:rsid w:val="00820ED0"/>
    <w:rsid w:val="00821DF4"/>
    <w:rsid w:val="00823C9F"/>
    <w:rsid w:val="00823CCF"/>
    <w:rsid w:val="008261D9"/>
    <w:rsid w:val="00826889"/>
    <w:rsid w:val="008268FA"/>
    <w:rsid w:val="00832CE1"/>
    <w:rsid w:val="0083388B"/>
    <w:rsid w:val="00835A04"/>
    <w:rsid w:val="00835F3F"/>
    <w:rsid w:val="0083773E"/>
    <w:rsid w:val="008403A3"/>
    <w:rsid w:val="0084108F"/>
    <w:rsid w:val="008413E6"/>
    <w:rsid w:val="00842358"/>
    <w:rsid w:val="00842364"/>
    <w:rsid w:val="00844EEA"/>
    <w:rsid w:val="0084627A"/>
    <w:rsid w:val="00847021"/>
    <w:rsid w:val="008472CC"/>
    <w:rsid w:val="00847AB9"/>
    <w:rsid w:val="00850A31"/>
    <w:rsid w:val="00850F2E"/>
    <w:rsid w:val="00851954"/>
    <w:rsid w:val="0085227D"/>
    <w:rsid w:val="008523B7"/>
    <w:rsid w:val="00853A2F"/>
    <w:rsid w:val="008550CA"/>
    <w:rsid w:val="0085549F"/>
    <w:rsid w:val="008576BD"/>
    <w:rsid w:val="00857C2D"/>
    <w:rsid w:val="008604BC"/>
    <w:rsid w:val="00860FD4"/>
    <w:rsid w:val="0086443F"/>
    <w:rsid w:val="00865F05"/>
    <w:rsid w:val="008664B8"/>
    <w:rsid w:val="00866827"/>
    <w:rsid w:val="00867352"/>
    <w:rsid w:val="008676FA"/>
    <w:rsid w:val="00867B14"/>
    <w:rsid w:val="00867EC7"/>
    <w:rsid w:val="00871F7F"/>
    <w:rsid w:val="0087531E"/>
    <w:rsid w:val="0087558B"/>
    <w:rsid w:val="008767B0"/>
    <w:rsid w:val="00877418"/>
    <w:rsid w:val="008776D3"/>
    <w:rsid w:val="008801D3"/>
    <w:rsid w:val="00881823"/>
    <w:rsid w:val="00883FB2"/>
    <w:rsid w:val="00884F77"/>
    <w:rsid w:val="00885F84"/>
    <w:rsid w:val="008861F9"/>
    <w:rsid w:val="00886A1E"/>
    <w:rsid w:val="008876A9"/>
    <w:rsid w:val="00890042"/>
    <w:rsid w:val="008913C3"/>
    <w:rsid w:val="0089491B"/>
    <w:rsid w:val="008957E5"/>
    <w:rsid w:val="00897AF2"/>
    <w:rsid w:val="00897F89"/>
    <w:rsid w:val="008A0301"/>
    <w:rsid w:val="008A06AE"/>
    <w:rsid w:val="008A0809"/>
    <w:rsid w:val="008A3BF1"/>
    <w:rsid w:val="008A4A17"/>
    <w:rsid w:val="008A669C"/>
    <w:rsid w:val="008B0895"/>
    <w:rsid w:val="008B3A52"/>
    <w:rsid w:val="008B4C47"/>
    <w:rsid w:val="008B73A0"/>
    <w:rsid w:val="008B7405"/>
    <w:rsid w:val="008C0179"/>
    <w:rsid w:val="008C026C"/>
    <w:rsid w:val="008C12EE"/>
    <w:rsid w:val="008C1B33"/>
    <w:rsid w:val="008C37CA"/>
    <w:rsid w:val="008C77CF"/>
    <w:rsid w:val="008D1CBD"/>
    <w:rsid w:val="008D1E1A"/>
    <w:rsid w:val="008D24AF"/>
    <w:rsid w:val="008D2500"/>
    <w:rsid w:val="008D2668"/>
    <w:rsid w:val="008D27BA"/>
    <w:rsid w:val="008D38A8"/>
    <w:rsid w:val="008D467B"/>
    <w:rsid w:val="008D4C0B"/>
    <w:rsid w:val="008D518D"/>
    <w:rsid w:val="008D6131"/>
    <w:rsid w:val="008D62CF"/>
    <w:rsid w:val="008D6DA5"/>
    <w:rsid w:val="008D799B"/>
    <w:rsid w:val="008E048A"/>
    <w:rsid w:val="008E0EE3"/>
    <w:rsid w:val="008E1315"/>
    <w:rsid w:val="008E20A7"/>
    <w:rsid w:val="008E5A41"/>
    <w:rsid w:val="008E5B17"/>
    <w:rsid w:val="008E7BF6"/>
    <w:rsid w:val="008F1695"/>
    <w:rsid w:val="008F25E4"/>
    <w:rsid w:val="008F3D2E"/>
    <w:rsid w:val="008F4B24"/>
    <w:rsid w:val="008F56E2"/>
    <w:rsid w:val="008F6C12"/>
    <w:rsid w:val="008F725B"/>
    <w:rsid w:val="0090038D"/>
    <w:rsid w:val="00901044"/>
    <w:rsid w:val="00901D7D"/>
    <w:rsid w:val="009041AF"/>
    <w:rsid w:val="009054F9"/>
    <w:rsid w:val="00905B99"/>
    <w:rsid w:val="0090601E"/>
    <w:rsid w:val="00906C8D"/>
    <w:rsid w:val="00907BEA"/>
    <w:rsid w:val="00911272"/>
    <w:rsid w:val="00912371"/>
    <w:rsid w:val="00912BC2"/>
    <w:rsid w:val="0091475D"/>
    <w:rsid w:val="00915511"/>
    <w:rsid w:val="00920AF0"/>
    <w:rsid w:val="00922DA3"/>
    <w:rsid w:val="009230AA"/>
    <w:rsid w:val="009238C3"/>
    <w:rsid w:val="00923BDD"/>
    <w:rsid w:val="00924C2C"/>
    <w:rsid w:val="0092691E"/>
    <w:rsid w:val="009276CB"/>
    <w:rsid w:val="009279DD"/>
    <w:rsid w:val="0093017D"/>
    <w:rsid w:val="00930921"/>
    <w:rsid w:val="00931641"/>
    <w:rsid w:val="0093225A"/>
    <w:rsid w:val="00934798"/>
    <w:rsid w:val="009347C9"/>
    <w:rsid w:val="00936F32"/>
    <w:rsid w:val="009375B0"/>
    <w:rsid w:val="00937A19"/>
    <w:rsid w:val="00940E88"/>
    <w:rsid w:val="00942483"/>
    <w:rsid w:val="00942F1D"/>
    <w:rsid w:val="00943568"/>
    <w:rsid w:val="0094381C"/>
    <w:rsid w:val="009443BC"/>
    <w:rsid w:val="00944458"/>
    <w:rsid w:val="00944483"/>
    <w:rsid w:val="00944DC8"/>
    <w:rsid w:val="009457A9"/>
    <w:rsid w:val="00945B3E"/>
    <w:rsid w:val="009474AA"/>
    <w:rsid w:val="0094752C"/>
    <w:rsid w:val="009504F9"/>
    <w:rsid w:val="00950EF9"/>
    <w:rsid w:val="00950FAD"/>
    <w:rsid w:val="009510C3"/>
    <w:rsid w:val="009525B3"/>
    <w:rsid w:val="00954E8C"/>
    <w:rsid w:val="009612D2"/>
    <w:rsid w:val="0096146E"/>
    <w:rsid w:val="00962D9A"/>
    <w:rsid w:val="009634CE"/>
    <w:rsid w:val="00963BEC"/>
    <w:rsid w:val="00965BDD"/>
    <w:rsid w:val="009714BF"/>
    <w:rsid w:val="00972A5F"/>
    <w:rsid w:val="00972FA6"/>
    <w:rsid w:val="0097345E"/>
    <w:rsid w:val="009739AD"/>
    <w:rsid w:val="0097407F"/>
    <w:rsid w:val="009761FB"/>
    <w:rsid w:val="009769FC"/>
    <w:rsid w:val="00977690"/>
    <w:rsid w:val="00980B5E"/>
    <w:rsid w:val="00981D7D"/>
    <w:rsid w:val="00982BD1"/>
    <w:rsid w:val="00983E5D"/>
    <w:rsid w:val="009849ED"/>
    <w:rsid w:val="009871BC"/>
    <w:rsid w:val="00990841"/>
    <w:rsid w:val="00991BEB"/>
    <w:rsid w:val="00991D10"/>
    <w:rsid w:val="00991D1F"/>
    <w:rsid w:val="00994CB2"/>
    <w:rsid w:val="0099563E"/>
    <w:rsid w:val="009971DC"/>
    <w:rsid w:val="00997B76"/>
    <w:rsid w:val="009A1689"/>
    <w:rsid w:val="009A372B"/>
    <w:rsid w:val="009A4C16"/>
    <w:rsid w:val="009A4D5C"/>
    <w:rsid w:val="009A52E8"/>
    <w:rsid w:val="009A5A05"/>
    <w:rsid w:val="009A5BAB"/>
    <w:rsid w:val="009A6E18"/>
    <w:rsid w:val="009A710F"/>
    <w:rsid w:val="009B061E"/>
    <w:rsid w:val="009B0BE7"/>
    <w:rsid w:val="009B3F4E"/>
    <w:rsid w:val="009B53B8"/>
    <w:rsid w:val="009B67DE"/>
    <w:rsid w:val="009C0B89"/>
    <w:rsid w:val="009C17DF"/>
    <w:rsid w:val="009C18E5"/>
    <w:rsid w:val="009C1FB6"/>
    <w:rsid w:val="009C317A"/>
    <w:rsid w:val="009C3E9B"/>
    <w:rsid w:val="009C4C54"/>
    <w:rsid w:val="009C736A"/>
    <w:rsid w:val="009D06B0"/>
    <w:rsid w:val="009D1240"/>
    <w:rsid w:val="009D337A"/>
    <w:rsid w:val="009D492D"/>
    <w:rsid w:val="009D5D8B"/>
    <w:rsid w:val="009D690E"/>
    <w:rsid w:val="009D71A0"/>
    <w:rsid w:val="009D7709"/>
    <w:rsid w:val="009E073E"/>
    <w:rsid w:val="009E143A"/>
    <w:rsid w:val="009E273D"/>
    <w:rsid w:val="009E6A57"/>
    <w:rsid w:val="009E7F33"/>
    <w:rsid w:val="009F2631"/>
    <w:rsid w:val="009F4B6A"/>
    <w:rsid w:val="009F5470"/>
    <w:rsid w:val="009F68FC"/>
    <w:rsid w:val="009F7D0D"/>
    <w:rsid w:val="009F7D11"/>
    <w:rsid w:val="00A00972"/>
    <w:rsid w:val="00A01AFA"/>
    <w:rsid w:val="00A04202"/>
    <w:rsid w:val="00A0456C"/>
    <w:rsid w:val="00A049A2"/>
    <w:rsid w:val="00A067E7"/>
    <w:rsid w:val="00A06AC6"/>
    <w:rsid w:val="00A07794"/>
    <w:rsid w:val="00A10302"/>
    <w:rsid w:val="00A11AC4"/>
    <w:rsid w:val="00A1234A"/>
    <w:rsid w:val="00A12DCB"/>
    <w:rsid w:val="00A12DD3"/>
    <w:rsid w:val="00A1504A"/>
    <w:rsid w:val="00A15159"/>
    <w:rsid w:val="00A158CE"/>
    <w:rsid w:val="00A15A8F"/>
    <w:rsid w:val="00A15DBF"/>
    <w:rsid w:val="00A217A4"/>
    <w:rsid w:val="00A220E0"/>
    <w:rsid w:val="00A2224B"/>
    <w:rsid w:val="00A2512D"/>
    <w:rsid w:val="00A25248"/>
    <w:rsid w:val="00A2662F"/>
    <w:rsid w:val="00A2784A"/>
    <w:rsid w:val="00A27C40"/>
    <w:rsid w:val="00A3123D"/>
    <w:rsid w:val="00A32A1B"/>
    <w:rsid w:val="00A33073"/>
    <w:rsid w:val="00A36D89"/>
    <w:rsid w:val="00A375F7"/>
    <w:rsid w:val="00A418EA"/>
    <w:rsid w:val="00A41DAB"/>
    <w:rsid w:val="00A43715"/>
    <w:rsid w:val="00A4421D"/>
    <w:rsid w:val="00A45738"/>
    <w:rsid w:val="00A458A0"/>
    <w:rsid w:val="00A46C9C"/>
    <w:rsid w:val="00A50027"/>
    <w:rsid w:val="00A50E66"/>
    <w:rsid w:val="00A517C1"/>
    <w:rsid w:val="00A526C3"/>
    <w:rsid w:val="00A545F6"/>
    <w:rsid w:val="00A56A43"/>
    <w:rsid w:val="00A578CF"/>
    <w:rsid w:val="00A6022C"/>
    <w:rsid w:val="00A60E22"/>
    <w:rsid w:val="00A62476"/>
    <w:rsid w:val="00A6351C"/>
    <w:rsid w:val="00A6479F"/>
    <w:rsid w:val="00A66C5A"/>
    <w:rsid w:val="00A66FF9"/>
    <w:rsid w:val="00A67CC4"/>
    <w:rsid w:val="00A702FC"/>
    <w:rsid w:val="00A72450"/>
    <w:rsid w:val="00A724C6"/>
    <w:rsid w:val="00A72A78"/>
    <w:rsid w:val="00A72ADD"/>
    <w:rsid w:val="00A745AA"/>
    <w:rsid w:val="00A76E2B"/>
    <w:rsid w:val="00A779BA"/>
    <w:rsid w:val="00A803E1"/>
    <w:rsid w:val="00A825C0"/>
    <w:rsid w:val="00A83D92"/>
    <w:rsid w:val="00A83DA8"/>
    <w:rsid w:val="00A84DA7"/>
    <w:rsid w:val="00A85DC8"/>
    <w:rsid w:val="00A878DF"/>
    <w:rsid w:val="00A9037D"/>
    <w:rsid w:val="00A91B88"/>
    <w:rsid w:val="00A91DE2"/>
    <w:rsid w:val="00AA1A21"/>
    <w:rsid w:val="00AA2310"/>
    <w:rsid w:val="00AA2BFC"/>
    <w:rsid w:val="00AA3ED6"/>
    <w:rsid w:val="00AA425E"/>
    <w:rsid w:val="00AA5C7F"/>
    <w:rsid w:val="00AB0073"/>
    <w:rsid w:val="00AB01A9"/>
    <w:rsid w:val="00AB24EB"/>
    <w:rsid w:val="00AB348A"/>
    <w:rsid w:val="00AB353D"/>
    <w:rsid w:val="00AB49F5"/>
    <w:rsid w:val="00AB7109"/>
    <w:rsid w:val="00AB7914"/>
    <w:rsid w:val="00AB7D73"/>
    <w:rsid w:val="00AB7E52"/>
    <w:rsid w:val="00AC23DB"/>
    <w:rsid w:val="00AC24AA"/>
    <w:rsid w:val="00AC44CF"/>
    <w:rsid w:val="00AC475B"/>
    <w:rsid w:val="00AC7AF7"/>
    <w:rsid w:val="00AD22DD"/>
    <w:rsid w:val="00AD31FD"/>
    <w:rsid w:val="00AD4A2D"/>
    <w:rsid w:val="00AD707E"/>
    <w:rsid w:val="00AD7745"/>
    <w:rsid w:val="00AD7916"/>
    <w:rsid w:val="00AE0B60"/>
    <w:rsid w:val="00AE17F2"/>
    <w:rsid w:val="00AE220B"/>
    <w:rsid w:val="00AE42D4"/>
    <w:rsid w:val="00AE51D8"/>
    <w:rsid w:val="00AE53CA"/>
    <w:rsid w:val="00AE5E0C"/>
    <w:rsid w:val="00AF0AE7"/>
    <w:rsid w:val="00AF3E0F"/>
    <w:rsid w:val="00AF62A9"/>
    <w:rsid w:val="00AF6EF7"/>
    <w:rsid w:val="00AF6FEB"/>
    <w:rsid w:val="00AF75F5"/>
    <w:rsid w:val="00B0253F"/>
    <w:rsid w:val="00B0256D"/>
    <w:rsid w:val="00B04BD1"/>
    <w:rsid w:val="00B04FDE"/>
    <w:rsid w:val="00B11523"/>
    <w:rsid w:val="00B11533"/>
    <w:rsid w:val="00B117C4"/>
    <w:rsid w:val="00B12668"/>
    <w:rsid w:val="00B1276F"/>
    <w:rsid w:val="00B14318"/>
    <w:rsid w:val="00B14CE6"/>
    <w:rsid w:val="00B20730"/>
    <w:rsid w:val="00B2100A"/>
    <w:rsid w:val="00B2384E"/>
    <w:rsid w:val="00B24E42"/>
    <w:rsid w:val="00B2646D"/>
    <w:rsid w:val="00B276FE"/>
    <w:rsid w:val="00B27A62"/>
    <w:rsid w:val="00B27D81"/>
    <w:rsid w:val="00B27E01"/>
    <w:rsid w:val="00B32A46"/>
    <w:rsid w:val="00B32C00"/>
    <w:rsid w:val="00B36989"/>
    <w:rsid w:val="00B42DFC"/>
    <w:rsid w:val="00B466FB"/>
    <w:rsid w:val="00B46857"/>
    <w:rsid w:val="00B47F1B"/>
    <w:rsid w:val="00B5081B"/>
    <w:rsid w:val="00B50FCF"/>
    <w:rsid w:val="00B511B2"/>
    <w:rsid w:val="00B5191B"/>
    <w:rsid w:val="00B526F2"/>
    <w:rsid w:val="00B52F61"/>
    <w:rsid w:val="00B52F88"/>
    <w:rsid w:val="00B54DF1"/>
    <w:rsid w:val="00B56F8F"/>
    <w:rsid w:val="00B57725"/>
    <w:rsid w:val="00B62B24"/>
    <w:rsid w:val="00B6309F"/>
    <w:rsid w:val="00B639A4"/>
    <w:rsid w:val="00B63A83"/>
    <w:rsid w:val="00B63BDC"/>
    <w:rsid w:val="00B67CF9"/>
    <w:rsid w:val="00B72153"/>
    <w:rsid w:val="00B7224C"/>
    <w:rsid w:val="00B72C8E"/>
    <w:rsid w:val="00B73227"/>
    <w:rsid w:val="00B73B50"/>
    <w:rsid w:val="00B83704"/>
    <w:rsid w:val="00B86CA8"/>
    <w:rsid w:val="00B87CCD"/>
    <w:rsid w:val="00B90150"/>
    <w:rsid w:val="00B91A44"/>
    <w:rsid w:val="00B9217C"/>
    <w:rsid w:val="00B92EE4"/>
    <w:rsid w:val="00B931A3"/>
    <w:rsid w:val="00B93F57"/>
    <w:rsid w:val="00BA089C"/>
    <w:rsid w:val="00BA0F6D"/>
    <w:rsid w:val="00BA1AEF"/>
    <w:rsid w:val="00BA1DCD"/>
    <w:rsid w:val="00BA22F1"/>
    <w:rsid w:val="00BA4F28"/>
    <w:rsid w:val="00BA5EE5"/>
    <w:rsid w:val="00BA681A"/>
    <w:rsid w:val="00BA6D59"/>
    <w:rsid w:val="00BA7BBA"/>
    <w:rsid w:val="00BA7EBB"/>
    <w:rsid w:val="00BB1314"/>
    <w:rsid w:val="00BB1595"/>
    <w:rsid w:val="00BB1BB5"/>
    <w:rsid w:val="00BB3D86"/>
    <w:rsid w:val="00BB41A7"/>
    <w:rsid w:val="00BB4EE9"/>
    <w:rsid w:val="00BB52FF"/>
    <w:rsid w:val="00BB5EE9"/>
    <w:rsid w:val="00BB6300"/>
    <w:rsid w:val="00BB6983"/>
    <w:rsid w:val="00BC2A7D"/>
    <w:rsid w:val="00BC3842"/>
    <w:rsid w:val="00BC6622"/>
    <w:rsid w:val="00BC7F05"/>
    <w:rsid w:val="00BD095E"/>
    <w:rsid w:val="00BD1F66"/>
    <w:rsid w:val="00BD2460"/>
    <w:rsid w:val="00BD2E20"/>
    <w:rsid w:val="00BD3C78"/>
    <w:rsid w:val="00BD4189"/>
    <w:rsid w:val="00BD4256"/>
    <w:rsid w:val="00BD4845"/>
    <w:rsid w:val="00BD4AF4"/>
    <w:rsid w:val="00BD53AD"/>
    <w:rsid w:val="00BD5A7D"/>
    <w:rsid w:val="00BD6E55"/>
    <w:rsid w:val="00BD740B"/>
    <w:rsid w:val="00BE1032"/>
    <w:rsid w:val="00BE54DC"/>
    <w:rsid w:val="00BE6555"/>
    <w:rsid w:val="00BE6FC5"/>
    <w:rsid w:val="00BE7700"/>
    <w:rsid w:val="00BE7B1F"/>
    <w:rsid w:val="00BF0EAB"/>
    <w:rsid w:val="00BF1285"/>
    <w:rsid w:val="00BF5820"/>
    <w:rsid w:val="00BF5A06"/>
    <w:rsid w:val="00BF6AAE"/>
    <w:rsid w:val="00C01999"/>
    <w:rsid w:val="00C01B6D"/>
    <w:rsid w:val="00C02079"/>
    <w:rsid w:val="00C02258"/>
    <w:rsid w:val="00C037DD"/>
    <w:rsid w:val="00C03992"/>
    <w:rsid w:val="00C04691"/>
    <w:rsid w:val="00C07BF5"/>
    <w:rsid w:val="00C11CAB"/>
    <w:rsid w:val="00C11DEA"/>
    <w:rsid w:val="00C1224A"/>
    <w:rsid w:val="00C1234F"/>
    <w:rsid w:val="00C12B16"/>
    <w:rsid w:val="00C1342C"/>
    <w:rsid w:val="00C13881"/>
    <w:rsid w:val="00C13F2B"/>
    <w:rsid w:val="00C14625"/>
    <w:rsid w:val="00C14C82"/>
    <w:rsid w:val="00C1741B"/>
    <w:rsid w:val="00C20A9E"/>
    <w:rsid w:val="00C20FE2"/>
    <w:rsid w:val="00C229A4"/>
    <w:rsid w:val="00C259EA"/>
    <w:rsid w:val="00C26B52"/>
    <w:rsid w:val="00C26E8D"/>
    <w:rsid w:val="00C27167"/>
    <w:rsid w:val="00C3087F"/>
    <w:rsid w:val="00C32838"/>
    <w:rsid w:val="00C33495"/>
    <w:rsid w:val="00C34235"/>
    <w:rsid w:val="00C34CF8"/>
    <w:rsid w:val="00C35457"/>
    <w:rsid w:val="00C35CDB"/>
    <w:rsid w:val="00C36E9D"/>
    <w:rsid w:val="00C40887"/>
    <w:rsid w:val="00C4195C"/>
    <w:rsid w:val="00C41F46"/>
    <w:rsid w:val="00C4272C"/>
    <w:rsid w:val="00C44B03"/>
    <w:rsid w:val="00C45342"/>
    <w:rsid w:val="00C4582A"/>
    <w:rsid w:val="00C46774"/>
    <w:rsid w:val="00C47482"/>
    <w:rsid w:val="00C50552"/>
    <w:rsid w:val="00C515C0"/>
    <w:rsid w:val="00C54C79"/>
    <w:rsid w:val="00C55674"/>
    <w:rsid w:val="00C55EAE"/>
    <w:rsid w:val="00C571D5"/>
    <w:rsid w:val="00C60D08"/>
    <w:rsid w:val="00C613AF"/>
    <w:rsid w:val="00C6183C"/>
    <w:rsid w:val="00C62946"/>
    <w:rsid w:val="00C65D26"/>
    <w:rsid w:val="00C679BB"/>
    <w:rsid w:val="00C71277"/>
    <w:rsid w:val="00C71742"/>
    <w:rsid w:val="00C71DF9"/>
    <w:rsid w:val="00C72375"/>
    <w:rsid w:val="00C72C7F"/>
    <w:rsid w:val="00C73384"/>
    <w:rsid w:val="00C76561"/>
    <w:rsid w:val="00C767AD"/>
    <w:rsid w:val="00C81563"/>
    <w:rsid w:val="00C820E5"/>
    <w:rsid w:val="00C83665"/>
    <w:rsid w:val="00C83AC0"/>
    <w:rsid w:val="00C86762"/>
    <w:rsid w:val="00C91472"/>
    <w:rsid w:val="00C9281C"/>
    <w:rsid w:val="00C940D6"/>
    <w:rsid w:val="00C94DDF"/>
    <w:rsid w:val="00C96FA1"/>
    <w:rsid w:val="00C97BA6"/>
    <w:rsid w:val="00C97CF1"/>
    <w:rsid w:val="00C97D21"/>
    <w:rsid w:val="00CA0151"/>
    <w:rsid w:val="00CA06EE"/>
    <w:rsid w:val="00CA2F74"/>
    <w:rsid w:val="00CA3AE4"/>
    <w:rsid w:val="00CA5006"/>
    <w:rsid w:val="00CA5167"/>
    <w:rsid w:val="00CB1FDF"/>
    <w:rsid w:val="00CB3723"/>
    <w:rsid w:val="00CB41C4"/>
    <w:rsid w:val="00CB47B8"/>
    <w:rsid w:val="00CB6230"/>
    <w:rsid w:val="00CB6E76"/>
    <w:rsid w:val="00CB7785"/>
    <w:rsid w:val="00CC018C"/>
    <w:rsid w:val="00CC0C73"/>
    <w:rsid w:val="00CC10B0"/>
    <w:rsid w:val="00CC1B37"/>
    <w:rsid w:val="00CC5FB7"/>
    <w:rsid w:val="00CC7DC4"/>
    <w:rsid w:val="00CD0780"/>
    <w:rsid w:val="00CD3234"/>
    <w:rsid w:val="00CD3F25"/>
    <w:rsid w:val="00CD4201"/>
    <w:rsid w:val="00CD49ED"/>
    <w:rsid w:val="00CD567A"/>
    <w:rsid w:val="00CD641C"/>
    <w:rsid w:val="00CE1DB3"/>
    <w:rsid w:val="00CE1E51"/>
    <w:rsid w:val="00CE6C33"/>
    <w:rsid w:val="00CE7BDA"/>
    <w:rsid w:val="00CF07D3"/>
    <w:rsid w:val="00CF09F7"/>
    <w:rsid w:val="00CF1A2E"/>
    <w:rsid w:val="00CF2133"/>
    <w:rsid w:val="00CF4B70"/>
    <w:rsid w:val="00CF4F45"/>
    <w:rsid w:val="00CF5266"/>
    <w:rsid w:val="00CF7F72"/>
    <w:rsid w:val="00D01060"/>
    <w:rsid w:val="00D01859"/>
    <w:rsid w:val="00D02BC1"/>
    <w:rsid w:val="00D041F1"/>
    <w:rsid w:val="00D05D85"/>
    <w:rsid w:val="00D0752D"/>
    <w:rsid w:val="00D0762F"/>
    <w:rsid w:val="00D1596A"/>
    <w:rsid w:val="00D16970"/>
    <w:rsid w:val="00D202B5"/>
    <w:rsid w:val="00D21D75"/>
    <w:rsid w:val="00D22013"/>
    <w:rsid w:val="00D22B06"/>
    <w:rsid w:val="00D22D3D"/>
    <w:rsid w:val="00D23AB5"/>
    <w:rsid w:val="00D23FE1"/>
    <w:rsid w:val="00D2555A"/>
    <w:rsid w:val="00D25CF1"/>
    <w:rsid w:val="00D265F5"/>
    <w:rsid w:val="00D2672D"/>
    <w:rsid w:val="00D325D4"/>
    <w:rsid w:val="00D41251"/>
    <w:rsid w:val="00D41CB9"/>
    <w:rsid w:val="00D42F6D"/>
    <w:rsid w:val="00D43AA4"/>
    <w:rsid w:val="00D43E6F"/>
    <w:rsid w:val="00D440EA"/>
    <w:rsid w:val="00D44CB1"/>
    <w:rsid w:val="00D44CEF"/>
    <w:rsid w:val="00D4781C"/>
    <w:rsid w:val="00D52ECC"/>
    <w:rsid w:val="00D549D1"/>
    <w:rsid w:val="00D54B2D"/>
    <w:rsid w:val="00D5698F"/>
    <w:rsid w:val="00D571A5"/>
    <w:rsid w:val="00D57348"/>
    <w:rsid w:val="00D60512"/>
    <w:rsid w:val="00D60C13"/>
    <w:rsid w:val="00D622A9"/>
    <w:rsid w:val="00D62B7B"/>
    <w:rsid w:val="00D63280"/>
    <w:rsid w:val="00D6446A"/>
    <w:rsid w:val="00D64A71"/>
    <w:rsid w:val="00D64AB9"/>
    <w:rsid w:val="00D6574A"/>
    <w:rsid w:val="00D664F5"/>
    <w:rsid w:val="00D7112F"/>
    <w:rsid w:val="00D741C8"/>
    <w:rsid w:val="00D75F2B"/>
    <w:rsid w:val="00D763B0"/>
    <w:rsid w:val="00D7703C"/>
    <w:rsid w:val="00D823EC"/>
    <w:rsid w:val="00D82B6E"/>
    <w:rsid w:val="00D8342A"/>
    <w:rsid w:val="00D834D6"/>
    <w:rsid w:val="00D83EF0"/>
    <w:rsid w:val="00D83FDB"/>
    <w:rsid w:val="00D84E9A"/>
    <w:rsid w:val="00D84F86"/>
    <w:rsid w:val="00D85C8C"/>
    <w:rsid w:val="00D8686A"/>
    <w:rsid w:val="00D873AA"/>
    <w:rsid w:val="00D90861"/>
    <w:rsid w:val="00D92156"/>
    <w:rsid w:val="00D93D5F"/>
    <w:rsid w:val="00D9433F"/>
    <w:rsid w:val="00D9546A"/>
    <w:rsid w:val="00D97047"/>
    <w:rsid w:val="00DA27F7"/>
    <w:rsid w:val="00DA59ED"/>
    <w:rsid w:val="00DA64D9"/>
    <w:rsid w:val="00DB16D5"/>
    <w:rsid w:val="00DB2957"/>
    <w:rsid w:val="00DB3141"/>
    <w:rsid w:val="00DB3DAF"/>
    <w:rsid w:val="00DB40B3"/>
    <w:rsid w:val="00DB48DF"/>
    <w:rsid w:val="00DB4956"/>
    <w:rsid w:val="00DB5DF4"/>
    <w:rsid w:val="00DB6E7D"/>
    <w:rsid w:val="00DB7C66"/>
    <w:rsid w:val="00DB7F08"/>
    <w:rsid w:val="00DC286F"/>
    <w:rsid w:val="00DC3343"/>
    <w:rsid w:val="00DC349B"/>
    <w:rsid w:val="00DC4082"/>
    <w:rsid w:val="00DC46DE"/>
    <w:rsid w:val="00DC70B0"/>
    <w:rsid w:val="00DC7EEB"/>
    <w:rsid w:val="00DC7FEA"/>
    <w:rsid w:val="00DD3595"/>
    <w:rsid w:val="00DD3DA6"/>
    <w:rsid w:val="00DD4098"/>
    <w:rsid w:val="00DD42E5"/>
    <w:rsid w:val="00DD575D"/>
    <w:rsid w:val="00DD58D3"/>
    <w:rsid w:val="00DD71E2"/>
    <w:rsid w:val="00DD76BE"/>
    <w:rsid w:val="00DE21E6"/>
    <w:rsid w:val="00DE5E9A"/>
    <w:rsid w:val="00DF1640"/>
    <w:rsid w:val="00DF20E5"/>
    <w:rsid w:val="00DF210C"/>
    <w:rsid w:val="00DF2C1E"/>
    <w:rsid w:val="00DF460A"/>
    <w:rsid w:val="00DF468D"/>
    <w:rsid w:val="00DF49C0"/>
    <w:rsid w:val="00DF4CDC"/>
    <w:rsid w:val="00DF6E3A"/>
    <w:rsid w:val="00DF787C"/>
    <w:rsid w:val="00E00682"/>
    <w:rsid w:val="00E00BFD"/>
    <w:rsid w:val="00E01209"/>
    <w:rsid w:val="00E013CB"/>
    <w:rsid w:val="00E01E69"/>
    <w:rsid w:val="00E02049"/>
    <w:rsid w:val="00E027AE"/>
    <w:rsid w:val="00E061E9"/>
    <w:rsid w:val="00E0678D"/>
    <w:rsid w:val="00E06FBB"/>
    <w:rsid w:val="00E074A7"/>
    <w:rsid w:val="00E07B64"/>
    <w:rsid w:val="00E101C6"/>
    <w:rsid w:val="00E112FE"/>
    <w:rsid w:val="00E11A54"/>
    <w:rsid w:val="00E1333A"/>
    <w:rsid w:val="00E1432C"/>
    <w:rsid w:val="00E1659A"/>
    <w:rsid w:val="00E17AD1"/>
    <w:rsid w:val="00E200F8"/>
    <w:rsid w:val="00E2159F"/>
    <w:rsid w:val="00E21D8E"/>
    <w:rsid w:val="00E2294A"/>
    <w:rsid w:val="00E27168"/>
    <w:rsid w:val="00E3032E"/>
    <w:rsid w:val="00E31203"/>
    <w:rsid w:val="00E33C02"/>
    <w:rsid w:val="00E35480"/>
    <w:rsid w:val="00E36215"/>
    <w:rsid w:val="00E37068"/>
    <w:rsid w:val="00E37DEA"/>
    <w:rsid w:val="00E40E34"/>
    <w:rsid w:val="00E40EB5"/>
    <w:rsid w:val="00E41296"/>
    <w:rsid w:val="00E4230B"/>
    <w:rsid w:val="00E42B5D"/>
    <w:rsid w:val="00E44844"/>
    <w:rsid w:val="00E44FA9"/>
    <w:rsid w:val="00E45BDE"/>
    <w:rsid w:val="00E47883"/>
    <w:rsid w:val="00E51692"/>
    <w:rsid w:val="00E5453A"/>
    <w:rsid w:val="00E55E3E"/>
    <w:rsid w:val="00E569DA"/>
    <w:rsid w:val="00E56B6C"/>
    <w:rsid w:val="00E62746"/>
    <w:rsid w:val="00E628AE"/>
    <w:rsid w:val="00E62DA3"/>
    <w:rsid w:val="00E63E15"/>
    <w:rsid w:val="00E64A8F"/>
    <w:rsid w:val="00E651C0"/>
    <w:rsid w:val="00E656F1"/>
    <w:rsid w:val="00E661C6"/>
    <w:rsid w:val="00E66D23"/>
    <w:rsid w:val="00E67463"/>
    <w:rsid w:val="00E675D0"/>
    <w:rsid w:val="00E675E5"/>
    <w:rsid w:val="00E67E68"/>
    <w:rsid w:val="00E712ED"/>
    <w:rsid w:val="00E71A77"/>
    <w:rsid w:val="00E72220"/>
    <w:rsid w:val="00E73A26"/>
    <w:rsid w:val="00E74B54"/>
    <w:rsid w:val="00E75048"/>
    <w:rsid w:val="00E7661A"/>
    <w:rsid w:val="00E76C97"/>
    <w:rsid w:val="00E77898"/>
    <w:rsid w:val="00E8204C"/>
    <w:rsid w:val="00E82BF7"/>
    <w:rsid w:val="00E84786"/>
    <w:rsid w:val="00E857D6"/>
    <w:rsid w:val="00E8594E"/>
    <w:rsid w:val="00E86A18"/>
    <w:rsid w:val="00E9197C"/>
    <w:rsid w:val="00E94615"/>
    <w:rsid w:val="00EA03FD"/>
    <w:rsid w:val="00EA0480"/>
    <w:rsid w:val="00EA110D"/>
    <w:rsid w:val="00EA1E9B"/>
    <w:rsid w:val="00EA2310"/>
    <w:rsid w:val="00EA363A"/>
    <w:rsid w:val="00EA4994"/>
    <w:rsid w:val="00EA58F8"/>
    <w:rsid w:val="00EA58FC"/>
    <w:rsid w:val="00EA5B1B"/>
    <w:rsid w:val="00EA648D"/>
    <w:rsid w:val="00EA716F"/>
    <w:rsid w:val="00EB06D6"/>
    <w:rsid w:val="00EB1074"/>
    <w:rsid w:val="00EB1E98"/>
    <w:rsid w:val="00EB2C3F"/>
    <w:rsid w:val="00EB3481"/>
    <w:rsid w:val="00EB3E25"/>
    <w:rsid w:val="00EB4383"/>
    <w:rsid w:val="00EB45A2"/>
    <w:rsid w:val="00EB586C"/>
    <w:rsid w:val="00EB5BC3"/>
    <w:rsid w:val="00EB6D07"/>
    <w:rsid w:val="00EC0A1E"/>
    <w:rsid w:val="00EC1CD8"/>
    <w:rsid w:val="00EC279B"/>
    <w:rsid w:val="00EC28C0"/>
    <w:rsid w:val="00EC3AED"/>
    <w:rsid w:val="00EC3FD9"/>
    <w:rsid w:val="00EC3FFF"/>
    <w:rsid w:val="00EC5AF8"/>
    <w:rsid w:val="00EC673E"/>
    <w:rsid w:val="00EC7279"/>
    <w:rsid w:val="00ED40AF"/>
    <w:rsid w:val="00ED490C"/>
    <w:rsid w:val="00ED67EE"/>
    <w:rsid w:val="00EE14FE"/>
    <w:rsid w:val="00EE21B9"/>
    <w:rsid w:val="00EE4F72"/>
    <w:rsid w:val="00EE5268"/>
    <w:rsid w:val="00EE56BC"/>
    <w:rsid w:val="00EF0AF2"/>
    <w:rsid w:val="00EF24AA"/>
    <w:rsid w:val="00EF32A4"/>
    <w:rsid w:val="00EF33AD"/>
    <w:rsid w:val="00EF53AE"/>
    <w:rsid w:val="00EF7B77"/>
    <w:rsid w:val="00F00254"/>
    <w:rsid w:val="00F005CF"/>
    <w:rsid w:val="00F0124E"/>
    <w:rsid w:val="00F0192B"/>
    <w:rsid w:val="00F01CCF"/>
    <w:rsid w:val="00F01EA6"/>
    <w:rsid w:val="00F03B8B"/>
    <w:rsid w:val="00F05117"/>
    <w:rsid w:val="00F072E5"/>
    <w:rsid w:val="00F07602"/>
    <w:rsid w:val="00F07C9A"/>
    <w:rsid w:val="00F10C25"/>
    <w:rsid w:val="00F11776"/>
    <w:rsid w:val="00F11C17"/>
    <w:rsid w:val="00F1300B"/>
    <w:rsid w:val="00F151EB"/>
    <w:rsid w:val="00F1593B"/>
    <w:rsid w:val="00F15C5A"/>
    <w:rsid w:val="00F160E3"/>
    <w:rsid w:val="00F17A32"/>
    <w:rsid w:val="00F23654"/>
    <w:rsid w:val="00F24A1A"/>
    <w:rsid w:val="00F26266"/>
    <w:rsid w:val="00F26EC9"/>
    <w:rsid w:val="00F27376"/>
    <w:rsid w:val="00F309A6"/>
    <w:rsid w:val="00F3181C"/>
    <w:rsid w:val="00F31F31"/>
    <w:rsid w:val="00F34BAA"/>
    <w:rsid w:val="00F37212"/>
    <w:rsid w:val="00F40132"/>
    <w:rsid w:val="00F405D7"/>
    <w:rsid w:val="00F457E1"/>
    <w:rsid w:val="00F46421"/>
    <w:rsid w:val="00F476D4"/>
    <w:rsid w:val="00F50AD2"/>
    <w:rsid w:val="00F50E39"/>
    <w:rsid w:val="00F529A9"/>
    <w:rsid w:val="00F53D90"/>
    <w:rsid w:val="00F56F34"/>
    <w:rsid w:val="00F603FC"/>
    <w:rsid w:val="00F6117A"/>
    <w:rsid w:val="00F64222"/>
    <w:rsid w:val="00F715BB"/>
    <w:rsid w:val="00F71637"/>
    <w:rsid w:val="00F73AB5"/>
    <w:rsid w:val="00F74103"/>
    <w:rsid w:val="00F74732"/>
    <w:rsid w:val="00F74B98"/>
    <w:rsid w:val="00F7597E"/>
    <w:rsid w:val="00F76790"/>
    <w:rsid w:val="00F7720E"/>
    <w:rsid w:val="00F84ADE"/>
    <w:rsid w:val="00F85C3B"/>
    <w:rsid w:val="00F86A5C"/>
    <w:rsid w:val="00F93DDC"/>
    <w:rsid w:val="00F97842"/>
    <w:rsid w:val="00FA032D"/>
    <w:rsid w:val="00FA1F88"/>
    <w:rsid w:val="00FA1FA3"/>
    <w:rsid w:val="00FA24BF"/>
    <w:rsid w:val="00FA29E6"/>
    <w:rsid w:val="00FA372A"/>
    <w:rsid w:val="00FA4902"/>
    <w:rsid w:val="00FA4D23"/>
    <w:rsid w:val="00FA5EAF"/>
    <w:rsid w:val="00FA77C7"/>
    <w:rsid w:val="00FB3D00"/>
    <w:rsid w:val="00FB6C9E"/>
    <w:rsid w:val="00FC0558"/>
    <w:rsid w:val="00FC25E9"/>
    <w:rsid w:val="00FC28C2"/>
    <w:rsid w:val="00FC37BE"/>
    <w:rsid w:val="00FC456E"/>
    <w:rsid w:val="00FC493A"/>
    <w:rsid w:val="00FC5203"/>
    <w:rsid w:val="00FC571C"/>
    <w:rsid w:val="00FD0C2C"/>
    <w:rsid w:val="00FD0DB4"/>
    <w:rsid w:val="00FD1CEA"/>
    <w:rsid w:val="00FD2A75"/>
    <w:rsid w:val="00FD397A"/>
    <w:rsid w:val="00FD3E99"/>
    <w:rsid w:val="00FD4758"/>
    <w:rsid w:val="00FD62CB"/>
    <w:rsid w:val="00FD6816"/>
    <w:rsid w:val="00FD685F"/>
    <w:rsid w:val="00FE1FA2"/>
    <w:rsid w:val="00FE2CEC"/>
    <w:rsid w:val="00FE489A"/>
    <w:rsid w:val="00FE667E"/>
    <w:rsid w:val="00FE73D7"/>
    <w:rsid w:val="00FF06A2"/>
    <w:rsid w:val="00FF1FF4"/>
    <w:rsid w:val="00FF4EB4"/>
    <w:rsid w:val="00FF50AA"/>
    <w:rsid w:val="00FF7C7D"/>
    <w:rsid w:val="01320EA2"/>
    <w:rsid w:val="019C97D5"/>
    <w:rsid w:val="01A339C5"/>
    <w:rsid w:val="01CADA72"/>
    <w:rsid w:val="01EF7B2F"/>
    <w:rsid w:val="02252F85"/>
    <w:rsid w:val="02EC1C34"/>
    <w:rsid w:val="036F2ED6"/>
    <w:rsid w:val="03F55376"/>
    <w:rsid w:val="04B62E37"/>
    <w:rsid w:val="056EAD2E"/>
    <w:rsid w:val="06C96D7F"/>
    <w:rsid w:val="07353AD2"/>
    <w:rsid w:val="082EBF41"/>
    <w:rsid w:val="0A9486D9"/>
    <w:rsid w:val="0AA7F757"/>
    <w:rsid w:val="0B9AFB94"/>
    <w:rsid w:val="0D2E3C5F"/>
    <w:rsid w:val="0EBACB22"/>
    <w:rsid w:val="0FE9C67E"/>
    <w:rsid w:val="10E0B09F"/>
    <w:rsid w:val="1180D087"/>
    <w:rsid w:val="12244B69"/>
    <w:rsid w:val="12B3D385"/>
    <w:rsid w:val="12CB72E3"/>
    <w:rsid w:val="12FD2B2A"/>
    <w:rsid w:val="14BF08A1"/>
    <w:rsid w:val="15BD853E"/>
    <w:rsid w:val="162A1147"/>
    <w:rsid w:val="173EC1E4"/>
    <w:rsid w:val="184AE2EB"/>
    <w:rsid w:val="186AA0AA"/>
    <w:rsid w:val="1878DC8C"/>
    <w:rsid w:val="197517EF"/>
    <w:rsid w:val="19BC5018"/>
    <w:rsid w:val="1A1D3B88"/>
    <w:rsid w:val="1CAE250A"/>
    <w:rsid w:val="1D69CB2F"/>
    <w:rsid w:val="1E580914"/>
    <w:rsid w:val="1EB6F1AE"/>
    <w:rsid w:val="2058C1EF"/>
    <w:rsid w:val="207A2FEB"/>
    <w:rsid w:val="22843712"/>
    <w:rsid w:val="2355DD6B"/>
    <w:rsid w:val="243FF803"/>
    <w:rsid w:val="2543BC45"/>
    <w:rsid w:val="2571676A"/>
    <w:rsid w:val="27840E3F"/>
    <w:rsid w:val="28719E81"/>
    <w:rsid w:val="2A8750D9"/>
    <w:rsid w:val="2AE57ABD"/>
    <w:rsid w:val="2BBDEA44"/>
    <w:rsid w:val="2D1BE6F3"/>
    <w:rsid w:val="2E031E41"/>
    <w:rsid w:val="2E9E845F"/>
    <w:rsid w:val="2EC6C71C"/>
    <w:rsid w:val="31598C36"/>
    <w:rsid w:val="31DD2120"/>
    <w:rsid w:val="32246A5C"/>
    <w:rsid w:val="32CF8252"/>
    <w:rsid w:val="32EDCA1B"/>
    <w:rsid w:val="35A1A41D"/>
    <w:rsid w:val="361333E7"/>
    <w:rsid w:val="371006C2"/>
    <w:rsid w:val="376879C2"/>
    <w:rsid w:val="37A21E94"/>
    <w:rsid w:val="389E5AF2"/>
    <w:rsid w:val="391884EA"/>
    <w:rsid w:val="3B546003"/>
    <w:rsid w:val="3C498E54"/>
    <w:rsid w:val="3E012160"/>
    <w:rsid w:val="3E21DC39"/>
    <w:rsid w:val="3E8166E3"/>
    <w:rsid w:val="3EE05B10"/>
    <w:rsid w:val="3F7A0BD9"/>
    <w:rsid w:val="4038250E"/>
    <w:rsid w:val="40C07F55"/>
    <w:rsid w:val="4238D256"/>
    <w:rsid w:val="42513BFD"/>
    <w:rsid w:val="42B07EA6"/>
    <w:rsid w:val="42D8E8A1"/>
    <w:rsid w:val="4323AC9F"/>
    <w:rsid w:val="436A2B92"/>
    <w:rsid w:val="4445D872"/>
    <w:rsid w:val="44B8E5A8"/>
    <w:rsid w:val="466C4ACF"/>
    <w:rsid w:val="47637CF1"/>
    <w:rsid w:val="48DB387A"/>
    <w:rsid w:val="4BAB249E"/>
    <w:rsid w:val="4C8923CB"/>
    <w:rsid w:val="4F02B5F0"/>
    <w:rsid w:val="4F38927F"/>
    <w:rsid w:val="4FB6157B"/>
    <w:rsid w:val="5007653E"/>
    <w:rsid w:val="502C22A1"/>
    <w:rsid w:val="50A7A1CC"/>
    <w:rsid w:val="5137795F"/>
    <w:rsid w:val="529CD6B4"/>
    <w:rsid w:val="52DB7F47"/>
    <w:rsid w:val="52E0DC1C"/>
    <w:rsid w:val="52E36BD2"/>
    <w:rsid w:val="53213F84"/>
    <w:rsid w:val="53AA95EA"/>
    <w:rsid w:val="54676AFF"/>
    <w:rsid w:val="54D39261"/>
    <w:rsid w:val="5523F09D"/>
    <w:rsid w:val="55B3087F"/>
    <w:rsid w:val="55D3531E"/>
    <w:rsid w:val="5644A57F"/>
    <w:rsid w:val="5695EAAA"/>
    <w:rsid w:val="56F933FA"/>
    <w:rsid w:val="5B0A9A71"/>
    <w:rsid w:val="5B5ED3F9"/>
    <w:rsid w:val="5BF96536"/>
    <w:rsid w:val="5CAB95D1"/>
    <w:rsid w:val="5CC06715"/>
    <w:rsid w:val="5E78C46A"/>
    <w:rsid w:val="5ED21D5E"/>
    <w:rsid w:val="5F0445DF"/>
    <w:rsid w:val="5F4B66E2"/>
    <w:rsid w:val="5F70E813"/>
    <w:rsid w:val="5F8977FD"/>
    <w:rsid w:val="5FC87A9F"/>
    <w:rsid w:val="604CD8D7"/>
    <w:rsid w:val="6148181B"/>
    <w:rsid w:val="62B69C7E"/>
    <w:rsid w:val="6338EC4D"/>
    <w:rsid w:val="638971C7"/>
    <w:rsid w:val="64A8F8B4"/>
    <w:rsid w:val="64F1C379"/>
    <w:rsid w:val="653BA7FE"/>
    <w:rsid w:val="65EA9B40"/>
    <w:rsid w:val="65F158DB"/>
    <w:rsid w:val="67D91C2A"/>
    <w:rsid w:val="6892CA11"/>
    <w:rsid w:val="69BEDBA8"/>
    <w:rsid w:val="6A155BEA"/>
    <w:rsid w:val="6A43BB2D"/>
    <w:rsid w:val="6AFBB8D7"/>
    <w:rsid w:val="6BDC47BA"/>
    <w:rsid w:val="6C0C61D2"/>
    <w:rsid w:val="6C548A87"/>
    <w:rsid w:val="6D601416"/>
    <w:rsid w:val="6ED0DF33"/>
    <w:rsid w:val="6EE6AD91"/>
    <w:rsid w:val="6EFC7BEF"/>
    <w:rsid w:val="6F32C7BD"/>
    <w:rsid w:val="6F7860BC"/>
    <w:rsid w:val="70028070"/>
    <w:rsid w:val="70A9E136"/>
    <w:rsid w:val="70B60739"/>
    <w:rsid w:val="7135DC82"/>
    <w:rsid w:val="72078E6E"/>
    <w:rsid w:val="72748019"/>
    <w:rsid w:val="73173B4A"/>
    <w:rsid w:val="73E02037"/>
    <w:rsid w:val="7495B569"/>
    <w:rsid w:val="74A0A1E4"/>
    <w:rsid w:val="757A8FD2"/>
    <w:rsid w:val="77A2464F"/>
    <w:rsid w:val="77B98106"/>
    <w:rsid w:val="787C5500"/>
    <w:rsid w:val="7933A507"/>
    <w:rsid w:val="793B5FBC"/>
    <w:rsid w:val="793E86EA"/>
    <w:rsid w:val="7A391210"/>
    <w:rsid w:val="7A8A8911"/>
    <w:rsid w:val="7B9468DE"/>
    <w:rsid w:val="7C95B395"/>
    <w:rsid w:val="7E5E76E0"/>
    <w:rsid w:val="7E6C6250"/>
    <w:rsid w:val="7EAC6111"/>
    <w:rsid w:val="7EF516A6"/>
    <w:rsid w:val="7F3E4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F60C3"/>
  <w15:docId w15:val="{EAAC28E1-A5F9-4342-B507-7CBE12C8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340"/>
      <w:outlineLvl w:val="0"/>
    </w:pPr>
    <w:rPr>
      <w:b/>
      <w:bCs/>
      <w:sz w:val="20"/>
      <w:szCs w:val="20"/>
    </w:rPr>
  </w:style>
  <w:style w:type="paragraph" w:styleId="Heading2">
    <w:name w:val="heading 2"/>
    <w:basedOn w:val="Normal"/>
    <w:next w:val="Normal"/>
    <w:link w:val="Heading2Char"/>
    <w:uiPriority w:val="9"/>
    <w:semiHidden/>
    <w:unhideWhenUsed/>
    <w:qFormat/>
    <w:rsid w:val="008D51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21E0B"/>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1152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Citation List,본문(내용),List Paragraph (numbered (a)),Colorful List - Accent 11"/>
    <w:basedOn w:val="Normal"/>
    <w:link w:val="ListParagraphChar"/>
    <w:uiPriority w:val="34"/>
    <w:qFormat/>
    <w:pPr>
      <w:ind w:left="339" w:hanging="5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6530"/>
    <w:pPr>
      <w:tabs>
        <w:tab w:val="center" w:pos="4513"/>
        <w:tab w:val="right" w:pos="9026"/>
      </w:tabs>
    </w:pPr>
  </w:style>
  <w:style w:type="character" w:customStyle="1" w:styleId="HeaderChar">
    <w:name w:val="Header Char"/>
    <w:basedOn w:val="DefaultParagraphFont"/>
    <w:link w:val="Header"/>
    <w:uiPriority w:val="99"/>
    <w:rsid w:val="00536530"/>
    <w:rPr>
      <w:rFonts w:ascii="Arial" w:eastAsia="Arial" w:hAnsi="Arial" w:cs="Arial"/>
    </w:rPr>
  </w:style>
  <w:style w:type="paragraph" w:styleId="Footer">
    <w:name w:val="footer"/>
    <w:basedOn w:val="Normal"/>
    <w:link w:val="FooterChar"/>
    <w:uiPriority w:val="99"/>
    <w:unhideWhenUsed/>
    <w:rsid w:val="00536530"/>
    <w:pPr>
      <w:tabs>
        <w:tab w:val="center" w:pos="4513"/>
        <w:tab w:val="right" w:pos="9026"/>
      </w:tabs>
    </w:pPr>
  </w:style>
  <w:style w:type="character" w:customStyle="1" w:styleId="FooterChar">
    <w:name w:val="Footer Char"/>
    <w:basedOn w:val="DefaultParagraphFont"/>
    <w:link w:val="Footer"/>
    <w:uiPriority w:val="99"/>
    <w:rsid w:val="00536530"/>
    <w:rPr>
      <w:rFonts w:ascii="Arial" w:eastAsia="Arial" w:hAnsi="Arial" w:cs="Arial"/>
    </w:rPr>
  </w:style>
  <w:style w:type="character" w:styleId="Hyperlink">
    <w:name w:val="Hyperlink"/>
    <w:basedOn w:val="DefaultParagraphFont"/>
    <w:uiPriority w:val="99"/>
    <w:unhideWhenUsed/>
    <w:rsid w:val="00D57348"/>
    <w:rPr>
      <w:color w:val="0000FF" w:themeColor="hyperlink"/>
      <w:u w:val="single"/>
    </w:rPr>
  </w:style>
  <w:style w:type="character" w:styleId="UnresolvedMention">
    <w:name w:val="Unresolved Mention"/>
    <w:basedOn w:val="DefaultParagraphFont"/>
    <w:uiPriority w:val="99"/>
    <w:semiHidden/>
    <w:unhideWhenUsed/>
    <w:rsid w:val="00D57348"/>
    <w:rPr>
      <w:color w:val="605E5C"/>
      <w:shd w:val="clear" w:color="auto" w:fill="E1DFDD"/>
    </w:rPr>
  </w:style>
  <w:style w:type="paragraph" w:styleId="TOC1">
    <w:name w:val="toc 1"/>
    <w:basedOn w:val="Normal"/>
    <w:uiPriority w:val="1"/>
    <w:qFormat/>
    <w:rsid w:val="00E82BF7"/>
    <w:pPr>
      <w:spacing w:before="187"/>
      <w:ind w:left="1061"/>
    </w:pPr>
    <w:rPr>
      <w:sz w:val="19"/>
      <w:szCs w:val="19"/>
    </w:rPr>
  </w:style>
  <w:style w:type="table" w:styleId="TableGrid">
    <w:name w:val="Table Grid"/>
    <w:basedOn w:val="TableNormal"/>
    <w:uiPriority w:val="59"/>
    <w:rsid w:val="000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link w:val="ListParagraph"/>
    <w:uiPriority w:val="34"/>
    <w:locked/>
    <w:rsid w:val="00F10C25"/>
    <w:rPr>
      <w:rFonts w:ascii="Arial" w:eastAsia="Arial" w:hAnsi="Arial" w:cs="Arial"/>
    </w:rPr>
  </w:style>
  <w:style w:type="paragraph" w:styleId="HTMLPreformatted">
    <w:name w:val="HTML Preformatted"/>
    <w:basedOn w:val="Normal"/>
    <w:link w:val="HTMLPreformattedChar"/>
    <w:uiPriority w:val="99"/>
    <w:unhideWhenUsed/>
    <w:rsid w:val="00754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54D31"/>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54D31"/>
    <w:rPr>
      <w:sz w:val="16"/>
      <w:szCs w:val="16"/>
    </w:rPr>
  </w:style>
  <w:style w:type="paragraph" w:styleId="CommentText">
    <w:name w:val="annotation text"/>
    <w:basedOn w:val="Normal"/>
    <w:link w:val="CommentTextChar"/>
    <w:uiPriority w:val="99"/>
    <w:unhideWhenUsed/>
    <w:rsid w:val="00754D31"/>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54D31"/>
    <w:rPr>
      <w:sz w:val="20"/>
      <w:szCs w:val="20"/>
    </w:rPr>
  </w:style>
  <w:style w:type="character" w:customStyle="1" w:styleId="Heading3Char">
    <w:name w:val="Heading 3 Char"/>
    <w:basedOn w:val="DefaultParagraphFont"/>
    <w:link w:val="Heading3"/>
    <w:uiPriority w:val="9"/>
    <w:rsid w:val="00421E0B"/>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667969"/>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FD685F"/>
    <w:pPr>
      <w:widowControl w:val="0"/>
      <w:autoSpaceDE w:val="0"/>
      <w:autoSpaceDN w:val="0"/>
      <w:spacing w:after="0"/>
    </w:pPr>
    <w:rPr>
      <w:rFonts w:ascii="Arial" w:eastAsia="Arial" w:hAnsi="Arial" w:cs="Arial"/>
      <w:b/>
      <w:bCs/>
    </w:rPr>
  </w:style>
  <w:style w:type="character" w:customStyle="1" w:styleId="CommentSubjectChar">
    <w:name w:val="Comment Subject Char"/>
    <w:basedOn w:val="CommentTextChar"/>
    <w:link w:val="CommentSubject"/>
    <w:uiPriority w:val="99"/>
    <w:semiHidden/>
    <w:rsid w:val="00FD685F"/>
    <w:rPr>
      <w:rFonts w:ascii="Arial" w:eastAsia="Arial" w:hAnsi="Arial" w:cs="Arial"/>
      <w:b/>
      <w:bCs/>
      <w:sz w:val="20"/>
      <w:szCs w:val="20"/>
    </w:rPr>
  </w:style>
  <w:style w:type="character" w:customStyle="1" w:styleId="Heading4Char">
    <w:name w:val="Heading 4 Char"/>
    <w:basedOn w:val="DefaultParagraphFont"/>
    <w:link w:val="Heading4"/>
    <w:uiPriority w:val="9"/>
    <w:rsid w:val="00B11523"/>
    <w:rPr>
      <w:rFonts w:asciiTheme="majorHAnsi" w:eastAsiaTheme="majorEastAsia" w:hAnsiTheme="majorHAnsi" w:cstheme="majorBidi"/>
      <w:i/>
      <w:iCs/>
      <w:color w:val="365F91" w:themeColor="accent1" w:themeShade="BF"/>
    </w:rPr>
  </w:style>
  <w:style w:type="paragraph" w:customStyle="1" w:styleId="Default">
    <w:name w:val="Default"/>
    <w:rsid w:val="00DC7EEB"/>
    <w:pPr>
      <w:widowControl/>
      <w:adjustRightInd w:val="0"/>
    </w:pPr>
    <w:rPr>
      <w:rFonts w:ascii="Arial" w:hAnsi="Arial" w:cs="Arial"/>
      <w:color w:val="000000"/>
      <w:sz w:val="24"/>
      <w:szCs w:val="24"/>
      <w:lang w:val="en-GB"/>
    </w:rPr>
  </w:style>
  <w:style w:type="paragraph" w:customStyle="1" w:styleId="Pa1">
    <w:name w:val="Pa1"/>
    <w:basedOn w:val="Default"/>
    <w:next w:val="Default"/>
    <w:uiPriority w:val="99"/>
    <w:rsid w:val="00415594"/>
    <w:pPr>
      <w:spacing w:line="241" w:lineRule="atLeast"/>
    </w:pPr>
    <w:rPr>
      <w:rFonts w:ascii="Helvetica Neue" w:hAnsi="Helvetica Neue" w:cstheme="minorBidi"/>
      <w:color w:val="auto"/>
      <w:lang w:val="en-ZA"/>
    </w:rPr>
  </w:style>
  <w:style w:type="character" w:customStyle="1" w:styleId="A1">
    <w:name w:val="A1"/>
    <w:uiPriority w:val="99"/>
    <w:rsid w:val="00415594"/>
    <w:rPr>
      <w:rFonts w:cs="Helvetica Neue"/>
      <w:color w:val="000000"/>
      <w:sz w:val="16"/>
      <w:szCs w:val="16"/>
    </w:rPr>
  </w:style>
  <w:style w:type="character" w:customStyle="1" w:styleId="Heading2Char">
    <w:name w:val="Heading 2 Char"/>
    <w:basedOn w:val="DefaultParagraphFont"/>
    <w:link w:val="Heading2"/>
    <w:uiPriority w:val="9"/>
    <w:rsid w:val="008D518D"/>
    <w:rPr>
      <w:rFonts w:asciiTheme="majorHAnsi" w:eastAsiaTheme="majorEastAsia" w:hAnsiTheme="majorHAnsi" w:cstheme="majorBidi"/>
      <w:noProof/>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614">
      <w:bodyDiv w:val="1"/>
      <w:marLeft w:val="0"/>
      <w:marRight w:val="0"/>
      <w:marTop w:val="0"/>
      <w:marBottom w:val="0"/>
      <w:divBdr>
        <w:top w:val="none" w:sz="0" w:space="0" w:color="auto"/>
        <w:left w:val="none" w:sz="0" w:space="0" w:color="auto"/>
        <w:bottom w:val="none" w:sz="0" w:space="0" w:color="auto"/>
        <w:right w:val="none" w:sz="0" w:space="0" w:color="auto"/>
      </w:divBdr>
    </w:div>
    <w:div w:id="44761701">
      <w:bodyDiv w:val="1"/>
      <w:marLeft w:val="0"/>
      <w:marRight w:val="0"/>
      <w:marTop w:val="0"/>
      <w:marBottom w:val="0"/>
      <w:divBdr>
        <w:top w:val="none" w:sz="0" w:space="0" w:color="auto"/>
        <w:left w:val="none" w:sz="0" w:space="0" w:color="auto"/>
        <w:bottom w:val="none" w:sz="0" w:space="0" w:color="auto"/>
        <w:right w:val="none" w:sz="0" w:space="0" w:color="auto"/>
      </w:divBdr>
      <w:divsChild>
        <w:div w:id="1451512331">
          <w:marLeft w:val="0"/>
          <w:marRight w:val="0"/>
          <w:marTop w:val="0"/>
          <w:marBottom w:val="0"/>
          <w:divBdr>
            <w:top w:val="none" w:sz="0" w:space="0" w:color="auto"/>
            <w:left w:val="none" w:sz="0" w:space="0" w:color="auto"/>
            <w:bottom w:val="none" w:sz="0" w:space="0" w:color="auto"/>
            <w:right w:val="none" w:sz="0" w:space="0" w:color="auto"/>
          </w:divBdr>
          <w:divsChild>
            <w:div w:id="3923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9218">
      <w:bodyDiv w:val="1"/>
      <w:marLeft w:val="0"/>
      <w:marRight w:val="0"/>
      <w:marTop w:val="0"/>
      <w:marBottom w:val="0"/>
      <w:divBdr>
        <w:top w:val="none" w:sz="0" w:space="0" w:color="auto"/>
        <w:left w:val="none" w:sz="0" w:space="0" w:color="auto"/>
        <w:bottom w:val="none" w:sz="0" w:space="0" w:color="auto"/>
        <w:right w:val="none" w:sz="0" w:space="0" w:color="auto"/>
      </w:divBdr>
    </w:div>
    <w:div w:id="118691477">
      <w:bodyDiv w:val="1"/>
      <w:marLeft w:val="0"/>
      <w:marRight w:val="0"/>
      <w:marTop w:val="0"/>
      <w:marBottom w:val="0"/>
      <w:divBdr>
        <w:top w:val="none" w:sz="0" w:space="0" w:color="auto"/>
        <w:left w:val="none" w:sz="0" w:space="0" w:color="auto"/>
        <w:bottom w:val="none" w:sz="0" w:space="0" w:color="auto"/>
        <w:right w:val="none" w:sz="0" w:space="0" w:color="auto"/>
      </w:divBdr>
    </w:div>
    <w:div w:id="137113356">
      <w:bodyDiv w:val="1"/>
      <w:marLeft w:val="0"/>
      <w:marRight w:val="0"/>
      <w:marTop w:val="0"/>
      <w:marBottom w:val="0"/>
      <w:divBdr>
        <w:top w:val="none" w:sz="0" w:space="0" w:color="auto"/>
        <w:left w:val="none" w:sz="0" w:space="0" w:color="auto"/>
        <w:bottom w:val="none" w:sz="0" w:space="0" w:color="auto"/>
        <w:right w:val="none" w:sz="0" w:space="0" w:color="auto"/>
      </w:divBdr>
    </w:div>
    <w:div w:id="164127401">
      <w:bodyDiv w:val="1"/>
      <w:marLeft w:val="0"/>
      <w:marRight w:val="0"/>
      <w:marTop w:val="0"/>
      <w:marBottom w:val="0"/>
      <w:divBdr>
        <w:top w:val="none" w:sz="0" w:space="0" w:color="auto"/>
        <w:left w:val="none" w:sz="0" w:space="0" w:color="auto"/>
        <w:bottom w:val="none" w:sz="0" w:space="0" w:color="auto"/>
        <w:right w:val="none" w:sz="0" w:space="0" w:color="auto"/>
      </w:divBdr>
    </w:div>
    <w:div w:id="199558845">
      <w:bodyDiv w:val="1"/>
      <w:marLeft w:val="0"/>
      <w:marRight w:val="0"/>
      <w:marTop w:val="0"/>
      <w:marBottom w:val="0"/>
      <w:divBdr>
        <w:top w:val="none" w:sz="0" w:space="0" w:color="auto"/>
        <w:left w:val="none" w:sz="0" w:space="0" w:color="auto"/>
        <w:bottom w:val="none" w:sz="0" w:space="0" w:color="auto"/>
        <w:right w:val="none" w:sz="0" w:space="0" w:color="auto"/>
      </w:divBdr>
      <w:divsChild>
        <w:div w:id="97454147">
          <w:marLeft w:val="0"/>
          <w:marRight w:val="0"/>
          <w:marTop w:val="0"/>
          <w:marBottom w:val="0"/>
          <w:divBdr>
            <w:top w:val="none" w:sz="0" w:space="0" w:color="auto"/>
            <w:left w:val="none" w:sz="0" w:space="0" w:color="auto"/>
            <w:bottom w:val="none" w:sz="0" w:space="0" w:color="auto"/>
            <w:right w:val="none" w:sz="0" w:space="0" w:color="auto"/>
          </w:divBdr>
          <w:divsChild>
            <w:div w:id="4638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04784">
      <w:bodyDiv w:val="1"/>
      <w:marLeft w:val="0"/>
      <w:marRight w:val="0"/>
      <w:marTop w:val="0"/>
      <w:marBottom w:val="0"/>
      <w:divBdr>
        <w:top w:val="none" w:sz="0" w:space="0" w:color="auto"/>
        <w:left w:val="none" w:sz="0" w:space="0" w:color="auto"/>
        <w:bottom w:val="none" w:sz="0" w:space="0" w:color="auto"/>
        <w:right w:val="none" w:sz="0" w:space="0" w:color="auto"/>
      </w:divBdr>
      <w:divsChild>
        <w:div w:id="461383830">
          <w:marLeft w:val="0"/>
          <w:marRight w:val="0"/>
          <w:marTop w:val="0"/>
          <w:marBottom w:val="0"/>
          <w:divBdr>
            <w:top w:val="none" w:sz="0" w:space="0" w:color="auto"/>
            <w:left w:val="none" w:sz="0" w:space="0" w:color="auto"/>
            <w:bottom w:val="none" w:sz="0" w:space="0" w:color="auto"/>
            <w:right w:val="none" w:sz="0" w:space="0" w:color="auto"/>
          </w:divBdr>
          <w:divsChild>
            <w:div w:id="178175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4653">
      <w:bodyDiv w:val="1"/>
      <w:marLeft w:val="0"/>
      <w:marRight w:val="0"/>
      <w:marTop w:val="0"/>
      <w:marBottom w:val="0"/>
      <w:divBdr>
        <w:top w:val="none" w:sz="0" w:space="0" w:color="auto"/>
        <w:left w:val="none" w:sz="0" w:space="0" w:color="auto"/>
        <w:bottom w:val="none" w:sz="0" w:space="0" w:color="auto"/>
        <w:right w:val="none" w:sz="0" w:space="0" w:color="auto"/>
      </w:divBdr>
    </w:div>
    <w:div w:id="293877823">
      <w:bodyDiv w:val="1"/>
      <w:marLeft w:val="0"/>
      <w:marRight w:val="0"/>
      <w:marTop w:val="0"/>
      <w:marBottom w:val="0"/>
      <w:divBdr>
        <w:top w:val="none" w:sz="0" w:space="0" w:color="auto"/>
        <w:left w:val="none" w:sz="0" w:space="0" w:color="auto"/>
        <w:bottom w:val="none" w:sz="0" w:space="0" w:color="auto"/>
        <w:right w:val="none" w:sz="0" w:space="0" w:color="auto"/>
      </w:divBdr>
    </w:div>
    <w:div w:id="311951780">
      <w:bodyDiv w:val="1"/>
      <w:marLeft w:val="0"/>
      <w:marRight w:val="0"/>
      <w:marTop w:val="0"/>
      <w:marBottom w:val="0"/>
      <w:divBdr>
        <w:top w:val="none" w:sz="0" w:space="0" w:color="auto"/>
        <w:left w:val="none" w:sz="0" w:space="0" w:color="auto"/>
        <w:bottom w:val="none" w:sz="0" w:space="0" w:color="auto"/>
        <w:right w:val="none" w:sz="0" w:space="0" w:color="auto"/>
      </w:divBdr>
    </w:div>
    <w:div w:id="323434030">
      <w:bodyDiv w:val="1"/>
      <w:marLeft w:val="0"/>
      <w:marRight w:val="0"/>
      <w:marTop w:val="0"/>
      <w:marBottom w:val="0"/>
      <w:divBdr>
        <w:top w:val="none" w:sz="0" w:space="0" w:color="auto"/>
        <w:left w:val="none" w:sz="0" w:space="0" w:color="auto"/>
        <w:bottom w:val="none" w:sz="0" w:space="0" w:color="auto"/>
        <w:right w:val="none" w:sz="0" w:space="0" w:color="auto"/>
      </w:divBdr>
    </w:div>
    <w:div w:id="358285558">
      <w:bodyDiv w:val="1"/>
      <w:marLeft w:val="0"/>
      <w:marRight w:val="0"/>
      <w:marTop w:val="0"/>
      <w:marBottom w:val="0"/>
      <w:divBdr>
        <w:top w:val="none" w:sz="0" w:space="0" w:color="auto"/>
        <w:left w:val="none" w:sz="0" w:space="0" w:color="auto"/>
        <w:bottom w:val="none" w:sz="0" w:space="0" w:color="auto"/>
        <w:right w:val="none" w:sz="0" w:space="0" w:color="auto"/>
      </w:divBdr>
    </w:div>
    <w:div w:id="392581551">
      <w:bodyDiv w:val="1"/>
      <w:marLeft w:val="0"/>
      <w:marRight w:val="0"/>
      <w:marTop w:val="0"/>
      <w:marBottom w:val="0"/>
      <w:divBdr>
        <w:top w:val="none" w:sz="0" w:space="0" w:color="auto"/>
        <w:left w:val="none" w:sz="0" w:space="0" w:color="auto"/>
        <w:bottom w:val="none" w:sz="0" w:space="0" w:color="auto"/>
        <w:right w:val="none" w:sz="0" w:space="0" w:color="auto"/>
      </w:divBdr>
    </w:div>
    <w:div w:id="455687121">
      <w:bodyDiv w:val="1"/>
      <w:marLeft w:val="0"/>
      <w:marRight w:val="0"/>
      <w:marTop w:val="0"/>
      <w:marBottom w:val="0"/>
      <w:divBdr>
        <w:top w:val="none" w:sz="0" w:space="0" w:color="auto"/>
        <w:left w:val="none" w:sz="0" w:space="0" w:color="auto"/>
        <w:bottom w:val="none" w:sz="0" w:space="0" w:color="auto"/>
        <w:right w:val="none" w:sz="0" w:space="0" w:color="auto"/>
      </w:divBdr>
    </w:div>
    <w:div w:id="470293041">
      <w:bodyDiv w:val="1"/>
      <w:marLeft w:val="0"/>
      <w:marRight w:val="0"/>
      <w:marTop w:val="0"/>
      <w:marBottom w:val="0"/>
      <w:divBdr>
        <w:top w:val="none" w:sz="0" w:space="0" w:color="auto"/>
        <w:left w:val="none" w:sz="0" w:space="0" w:color="auto"/>
        <w:bottom w:val="none" w:sz="0" w:space="0" w:color="auto"/>
        <w:right w:val="none" w:sz="0" w:space="0" w:color="auto"/>
      </w:divBdr>
      <w:divsChild>
        <w:div w:id="1244221333">
          <w:marLeft w:val="0"/>
          <w:marRight w:val="0"/>
          <w:marTop w:val="0"/>
          <w:marBottom w:val="0"/>
          <w:divBdr>
            <w:top w:val="none" w:sz="0" w:space="0" w:color="auto"/>
            <w:left w:val="none" w:sz="0" w:space="0" w:color="auto"/>
            <w:bottom w:val="none" w:sz="0" w:space="0" w:color="auto"/>
            <w:right w:val="none" w:sz="0" w:space="0" w:color="auto"/>
          </w:divBdr>
        </w:div>
        <w:div w:id="701635939">
          <w:marLeft w:val="0"/>
          <w:marRight w:val="0"/>
          <w:marTop w:val="0"/>
          <w:marBottom w:val="0"/>
          <w:divBdr>
            <w:top w:val="none" w:sz="0" w:space="0" w:color="auto"/>
            <w:left w:val="none" w:sz="0" w:space="0" w:color="auto"/>
            <w:bottom w:val="none" w:sz="0" w:space="0" w:color="auto"/>
            <w:right w:val="none" w:sz="0" w:space="0" w:color="auto"/>
          </w:divBdr>
        </w:div>
        <w:div w:id="2011374307">
          <w:marLeft w:val="0"/>
          <w:marRight w:val="0"/>
          <w:marTop w:val="0"/>
          <w:marBottom w:val="0"/>
          <w:divBdr>
            <w:top w:val="none" w:sz="0" w:space="0" w:color="auto"/>
            <w:left w:val="none" w:sz="0" w:space="0" w:color="auto"/>
            <w:bottom w:val="none" w:sz="0" w:space="0" w:color="auto"/>
            <w:right w:val="none" w:sz="0" w:space="0" w:color="auto"/>
          </w:divBdr>
        </w:div>
        <w:div w:id="1738867748">
          <w:marLeft w:val="0"/>
          <w:marRight w:val="0"/>
          <w:marTop w:val="0"/>
          <w:marBottom w:val="0"/>
          <w:divBdr>
            <w:top w:val="none" w:sz="0" w:space="0" w:color="auto"/>
            <w:left w:val="none" w:sz="0" w:space="0" w:color="auto"/>
            <w:bottom w:val="none" w:sz="0" w:space="0" w:color="auto"/>
            <w:right w:val="none" w:sz="0" w:space="0" w:color="auto"/>
          </w:divBdr>
        </w:div>
        <w:div w:id="1932395224">
          <w:marLeft w:val="0"/>
          <w:marRight w:val="0"/>
          <w:marTop w:val="0"/>
          <w:marBottom w:val="0"/>
          <w:divBdr>
            <w:top w:val="none" w:sz="0" w:space="0" w:color="auto"/>
            <w:left w:val="none" w:sz="0" w:space="0" w:color="auto"/>
            <w:bottom w:val="none" w:sz="0" w:space="0" w:color="auto"/>
            <w:right w:val="none" w:sz="0" w:space="0" w:color="auto"/>
          </w:divBdr>
        </w:div>
        <w:div w:id="306126979">
          <w:marLeft w:val="0"/>
          <w:marRight w:val="0"/>
          <w:marTop w:val="0"/>
          <w:marBottom w:val="0"/>
          <w:divBdr>
            <w:top w:val="none" w:sz="0" w:space="0" w:color="auto"/>
            <w:left w:val="none" w:sz="0" w:space="0" w:color="auto"/>
            <w:bottom w:val="none" w:sz="0" w:space="0" w:color="auto"/>
            <w:right w:val="none" w:sz="0" w:space="0" w:color="auto"/>
          </w:divBdr>
        </w:div>
        <w:div w:id="1446922797">
          <w:marLeft w:val="0"/>
          <w:marRight w:val="0"/>
          <w:marTop w:val="0"/>
          <w:marBottom w:val="0"/>
          <w:divBdr>
            <w:top w:val="none" w:sz="0" w:space="0" w:color="auto"/>
            <w:left w:val="none" w:sz="0" w:space="0" w:color="auto"/>
            <w:bottom w:val="none" w:sz="0" w:space="0" w:color="auto"/>
            <w:right w:val="none" w:sz="0" w:space="0" w:color="auto"/>
          </w:divBdr>
        </w:div>
        <w:div w:id="1354577649">
          <w:marLeft w:val="0"/>
          <w:marRight w:val="0"/>
          <w:marTop w:val="0"/>
          <w:marBottom w:val="0"/>
          <w:divBdr>
            <w:top w:val="none" w:sz="0" w:space="0" w:color="auto"/>
            <w:left w:val="none" w:sz="0" w:space="0" w:color="auto"/>
            <w:bottom w:val="none" w:sz="0" w:space="0" w:color="auto"/>
            <w:right w:val="none" w:sz="0" w:space="0" w:color="auto"/>
          </w:divBdr>
        </w:div>
        <w:div w:id="1107772242">
          <w:marLeft w:val="0"/>
          <w:marRight w:val="0"/>
          <w:marTop w:val="0"/>
          <w:marBottom w:val="0"/>
          <w:divBdr>
            <w:top w:val="none" w:sz="0" w:space="0" w:color="auto"/>
            <w:left w:val="none" w:sz="0" w:space="0" w:color="auto"/>
            <w:bottom w:val="none" w:sz="0" w:space="0" w:color="auto"/>
            <w:right w:val="none" w:sz="0" w:space="0" w:color="auto"/>
          </w:divBdr>
        </w:div>
        <w:div w:id="728185863">
          <w:marLeft w:val="0"/>
          <w:marRight w:val="0"/>
          <w:marTop w:val="0"/>
          <w:marBottom w:val="0"/>
          <w:divBdr>
            <w:top w:val="none" w:sz="0" w:space="0" w:color="auto"/>
            <w:left w:val="none" w:sz="0" w:space="0" w:color="auto"/>
            <w:bottom w:val="none" w:sz="0" w:space="0" w:color="auto"/>
            <w:right w:val="none" w:sz="0" w:space="0" w:color="auto"/>
          </w:divBdr>
        </w:div>
        <w:div w:id="2110612929">
          <w:marLeft w:val="0"/>
          <w:marRight w:val="0"/>
          <w:marTop w:val="0"/>
          <w:marBottom w:val="0"/>
          <w:divBdr>
            <w:top w:val="none" w:sz="0" w:space="0" w:color="auto"/>
            <w:left w:val="none" w:sz="0" w:space="0" w:color="auto"/>
            <w:bottom w:val="none" w:sz="0" w:space="0" w:color="auto"/>
            <w:right w:val="none" w:sz="0" w:space="0" w:color="auto"/>
          </w:divBdr>
        </w:div>
      </w:divsChild>
    </w:div>
    <w:div w:id="484249578">
      <w:bodyDiv w:val="1"/>
      <w:marLeft w:val="0"/>
      <w:marRight w:val="0"/>
      <w:marTop w:val="0"/>
      <w:marBottom w:val="0"/>
      <w:divBdr>
        <w:top w:val="none" w:sz="0" w:space="0" w:color="auto"/>
        <w:left w:val="none" w:sz="0" w:space="0" w:color="auto"/>
        <w:bottom w:val="none" w:sz="0" w:space="0" w:color="auto"/>
        <w:right w:val="none" w:sz="0" w:space="0" w:color="auto"/>
      </w:divBdr>
      <w:divsChild>
        <w:div w:id="662468744">
          <w:marLeft w:val="0"/>
          <w:marRight w:val="0"/>
          <w:marTop w:val="0"/>
          <w:marBottom w:val="0"/>
          <w:divBdr>
            <w:top w:val="none" w:sz="0" w:space="0" w:color="auto"/>
            <w:left w:val="none" w:sz="0" w:space="0" w:color="auto"/>
            <w:bottom w:val="none" w:sz="0" w:space="0" w:color="auto"/>
            <w:right w:val="none" w:sz="0" w:space="0" w:color="auto"/>
          </w:divBdr>
          <w:divsChild>
            <w:div w:id="5124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797">
      <w:bodyDiv w:val="1"/>
      <w:marLeft w:val="0"/>
      <w:marRight w:val="0"/>
      <w:marTop w:val="0"/>
      <w:marBottom w:val="0"/>
      <w:divBdr>
        <w:top w:val="none" w:sz="0" w:space="0" w:color="auto"/>
        <w:left w:val="none" w:sz="0" w:space="0" w:color="auto"/>
        <w:bottom w:val="none" w:sz="0" w:space="0" w:color="auto"/>
        <w:right w:val="none" w:sz="0" w:space="0" w:color="auto"/>
      </w:divBdr>
    </w:div>
    <w:div w:id="534124212">
      <w:bodyDiv w:val="1"/>
      <w:marLeft w:val="0"/>
      <w:marRight w:val="0"/>
      <w:marTop w:val="0"/>
      <w:marBottom w:val="0"/>
      <w:divBdr>
        <w:top w:val="none" w:sz="0" w:space="0" w:color="auto"/>
        <w:left w:val="none" w:sz="0" w:space="0" w:color="auto"/>
        <w:bottom w:val="none" w:sz="0" w:space="0" w:color="auto"/>
        <w:right w:val="none" w:sz="0" w:space="0" w:color="auto"/>
      </w:divBdr>
    </w:div>
    <w:div w:id="535192793">
      <w:bodyDiv w:val="1"/>
      <w:marLeft w:val="0"/>
      <w:marRight w:val="0"/>
      <w:marTop w:val="0"/>
      <w:marBottom w:val="0"/>
      <w:divBdr>
        <w:top w:val="none" w:sz="0" w:space="0" w:color="auto"/>
        <w:left w:val="none" w:sz="0" w:space="0" w:color="auto"/>
        <w:bottom w:val="none" w:sz="0" w:space="0" w:color="auto"/>
        <w:right w:val="none" w:sz="0" w:space="0" w:color="auto"/>
      </w:divBdr>
      <w:divsChild>
        <w:div w:id="1651131084">
          <w:marLeft w:val="0"/>
          <w:marRight w:val="0"/>
          <w:marTop w:val="0"/>
          <w:marBottom w:val="0"/>
          <w:divBdr>
            <w:top w:val="none" w:sz="0" w:space="0" w:color="auto"/>
            <w:left w:val="none" w:sz="0" w:space="0" w:color="auto"/>
            <w:bottom w:val="none" w:sz="0" w:space="0" w:color="auto"/>
            <w:right w:val="none" w:sz="0" w:space="0" w:color="auto"/>
          </w:divBdr>
          <w:divsChild>
            <w:div w:id="11066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4781">
      <w:bodyDiv w:val="1"/>
      <w:marLeft w:val="0"/>
      <w:marRight w:val="0"/>
      <w:marTop w:val="0"/>
      <w:marBottom w:val="0"/>
      <w:divBdr>
        <w:top w:val="none" w:sz="0" w:space="0" w:color="auto"/>
        <w:left w:val="none" w:sz="0" w:space="0" w:color="auto"/>
        <w:bottom w:val="none" w:sz="0" w:space="0" w:color="auto"/>
        <w:right w:val="none" w:sz="0" w:space="0" w:color="auto"/>
      </w:divBdr>
    </w:div>
    <w:div w:id="579950615">
      <w:bodyDiv w:val="1"/>
      <w:marLeft w:val="0"/>
      <w:marRight w:val="0"/>
      <w:marTop w:val="0"/>
      <w:marBottom w:val="0"/>
      <w:divBdr>
        <w:top w:val="none" w:sz="0" w:space="0" w:color="auto"/>
        <w:left w:val="none" w:sz="0" w:space="0" w:color="auto"/>
        <w:bottom w:val="none" w:sz="0" w:space="0" w:color="auto"/>
        <w:right w:val="none" w:sz="0" w:space="0" w:color="auto"/>
      </w:divBdr>
      <w:divsChild>
        <w:div w:id="1052195678">
          <w:marLeft w:val="0"/>
          <w:marRight w:val="0"/>
          <w:marTop w:val="0"/>
          <w:marBottom w:val="0"/>
          <w:divBdr>
            <w:top w:val="none" w:sz="0" w:space="0" w:color="auto"/>
            <w:left w:val="none" w:sz="0" w:space="0" w:color="auto"/>
            <w:bottom w:val="none" w:sz="0" w:space="0" w:color="auto"/>
            <w:right w:val="none" w:sz="0" w:space="0" w:color="auto"/>
          </w:divBdr>
          <w:divsChild>
            <w:div w:id="4760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3942">
      <w:bodyDiv w:val="1"/>
      <w:marLeft w:val="0"/>
      <w:marRight w:val="0"/>
      <w:marTop w:val="0"/>
      <w:marBottom w:val="0"/>
      <w:divBdr>
        <w:top w:val="none" w:sz="0" w:space="0" w:color="auto"/>
        <w:left w:val="none" w:sz="0" w:space="0" w:color="auto"/>
        <w:bottom w:val="none" w:sz="0" w:space="0" w:color="auto"/>
        <w:right w:val="none" w:sz="0" w:space="0" w:color="auto"/>
      </w:divBdr>
    </w:div>
    <w:div w:id="652950856">
      <w:bodyDiv w:val="1"/>
      <w:marLeft w:val="0"/>
      <w:marRight w:val="0"/>
      <w:marTop w:val="0"/>
      <w:marBottom w:val="0"/>
      <w:divBdr>
        <w:top w:val="none" w:sz="0" w:space="0" w:color="auto"/>
        <w:left w:val="none" w:sz="0" w:space="0" w:color="auto"/>
        <w:bottom w:val="none" w:sz="0" w:space="0" w:color="auto"/>
        <w:right w:val="none" w:sz="0" w:space="0" w:color="auto"/>
      </w:divBdr>
      <w:divsChild>
        <w:div w:id="857423420">
          <w:marLeft w:val="0"/>
          <w:marRight w:val="0"/>
          <w:marTop w:val="0"/>
          <w:marBottom w:val="0"/>
          <w:divBdr>
            <w:top w:val="none" w:sz="0" w:space="0" w:color="auto"/>
            <w:left w:val="none" w:sz="0" w:space="0" w:color="auto"/>
            <w:bottom w:val="none" w:sz="0" w:space="0" w:color="auto"/>
            <w:right w:val="none" w:sz="0" w:space="0" w:color="auto"/>
          </w:divBdr>
          <w:divsChild>
            <w:div w:id="11956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7651">
      <w:bodyDiv w:val="1"/>
      <w:marLeft w:val="0"/>
      <w:marRight w:val="0"/>
      <w:marTop w:val="0"/>
      <w:marBottom w:val="0"/>
      <w:divBdr>
        <w:top w:val="none" w:sz="0" w:space="0" w:color="auto"/>
        <w:left w:val="none" w:sz="0" w:space="0" w:color="auto"/>
        <w:bottom w:val="none" w:sz="0" w:space="0" w:color="auto"/>
        <w:right w:val="none" w:sz="0" w:space="0" w:color="auto"/>
      </w:divBdr>
    </w:div>
    <w:div w:id="773214334">
      <w:bodyDiv w:val="1"/>
      <w:marLeft w:val="0"/>
      <w:marRight w:val="0"/>
      <w:marTop w:val="0"/>
      <w:marBottom w:val="0"/>
      <w:divBdr>
        <w:top w:val="none" w:sz="0" w:space="0" w:color="auto"/>
        <w:left w:val="none" w:sz="0" w:space="0" w:color="auto"/>
        <w:bottom w:val="none" w:sz="0" w:space="0" w:color="auto"/>
        <w:right w:val="none" w:sz="0" w:space="0" w:color="auto"/>
      </w:divBdr>
      <w:divsChild>
        <w:div w:id="668604443">
          <w:marLeft w:val="0"/>
          <w:marRight w:val="0"/>
          <w:marTop w:val="0"/>
          <w:marBottom w:val="0"/>
          <w:divBdr>
            <w:top w:val="none" w:sz="0" w:space="0" w:color="auto"/>
            <w:left w:val="none" w:sz="0" w:space="0" w:color="auto"/>
            <w:bottom w:val="none" w:sz="0" w:space="0" w:color="auto"/>
            <w:right w:val="none" w:sz="0" w:space="0" w:color="auto"/>
          </w:divBdr>
        </w:div>
        <w:div w:id="1632324148">
          <w:marLeft w:val="0"/>
          <w:marRight w:val="0"/>
          <w:marTop w:val="0"/>
          <w:marBottom w:val="0"/>
          <w:divBdr>
            <w:top w:val="none" w:sz="0" w:space="0" w:color="auto"/>
            <w:left w:val="none" w:sz="0" w:space="0" w:color="auto"/>
            <w:bottom w:val="none" w:sz="0" w:space="0" w:color="auto"/>
            <w:right w:val="none" w:sz="0" w:space="0" w:color="auto"/>
          </w:divBdr>
        </w:div>
        <w:div w:id="107087079">
          <w:marLeft w:val="0"/>
          <w:marRight w:val="0"/>
          <w:marTop w:val="0"/>
          <w:marBottom w:val="0"/>
          <w:divBdr>
            <w:top w:val="none" w:sz="0" w:space="0" w:color="auto"/>
            <w:left w:val="none" w:sz="0" w:space="0" w:color="auto"/>
            <w:bottom w:val="none" w:sz="0" w:space="0" w:color="auto"/>
            <w:right w:val="none" w:sz="0" w:space="0" w:color="auto"/>
          </w:divBdr>
        </w:div>
      </w:divsChild>
    </w:div>
    <w:div w:id="773401488">
      <w:bodyDiv w:val="1"/>
      <w:marLeft w:val="0"/>
      <w:marRight w:val="0"/>
      <w:marTop w:val="0"/>
      <w:marBottom w:val="0"/>
      <w:divBdr>
        <w:top w:val="none" w:sz="0" w:space="0" w:color="auto"/>
        <w:left w:val="none" w:sz="0" w:space="0" w:color="auto"/>
        <w:bottom w:val="none" w:sz="0" w:space="0" w:color="auto"/>
        <w:right w:val="none" w:sz="0" w:space="0" w:color="auto"/>
      </w:divBdr>
    </w:div>
    <w:div w:id="911701636">
      <w:bodyDiv w:val="1"/>
      <w:marLeft w:val="0"/>
      <w:marRight w:val="0"/>
      <w:marTop w:val="0"/>
      <w:marBottom w:val="0"/>
      <w:divBdr>
        <w:top w:val="none" w:sz="0" w:space="0" w:color="auto"/>
        <w:left w:val="none" w:sz="0" w:space="0" w:color="auto"/>
        <w:bottom w:val="none" w:sz="0" w:space="0" w:color="auto"/>
        <w:right w:val="none" w:sz="0" w:space="0" w:color="auto"/>
      </w:divBdr>
    </w:div>
    <w:div w:id="921451852">
      <w:bodyDiv w:val="1"/>
      <w:marLeft w:val="0"/>
      <w:marRight w:val="0"/>
      <w:marTop w:val="0"/>
      <w:marBottom w:val="0"/>
      <w:divBdr>
        <w:top w:val="none" w:sz="0" w:space="0" w:color="auto"/>
        <w:left w:val="none" w:sz="0" w:space="0" w:color="auto"/>
        <w:bottom w:val="none" w:sz="0" w:space="0" w:color="auto"/>
        <w:right w:val="none" w:sz="0" w:space="0" w:color="auto"/>
      </w:divBdr>
    </w:div>
    <w:div w:id="944078191">
      <w:bodyDiv w:val="1"/>
      <w:marLeft w:val="0"/>
      <w:marRight w:val="0"/>
      <w:marTop w:val="0"/>
      <w:marBottom w:val="0"/>
      <w:divBdr>
        <w:top w:val="none" w:sz="0" w:space="0" w:color="auto"/>
        <w:left w:val="none" w:sz="0" w:space="0" w:color="auto"/>
        <w:bottom w:val="none" w:sz="0" w:space="0" w:color="auto"/>
        <w:right w:val="none" w:sz="0" w:space="0" w:color="auto"/>
      </w:divBdr>
      <w:divsChild>
        <w:div w:id="1876959970">
          <w:marLeft w:val="0"/>
          <w:marRight w:val="0"/>
          <w:marTop w:val="0"/>
          <w:marBottom w:val="0"/>
          <w:divBdr>
            <w:top w:val="none" w:sz="0" w:space="0" w:color="auto"/>
            <w:left w:val="none" w:sz="0" w:space="0" w:color="auto"/>
            <w:bottom w:val="none" w:sz="0" w:space="0" w:color="auto"/>
            <w:right w:val="none" w:sz="0" w:space="0" w:color="auto"/>
          </w:divBdr>
          <w:divsChild>
            <w:div w:id="16086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1893">
      <w:bodyDiv w:val="1"/>
      <w:marLeft w:val="0"/>
      <w:marRight w:val="0"/>
      <w:marTop w:val="0"/>
      <w:marBottom w:val="0"/>
      <w:divBdr>
        <w:top w:val="none" w:sz="0" w:space="0" w:color="auto"/>
        <w:left w:val="none" w:sz="0" w:space="0" w:color="auto"/>
        <w:bottom w:val="none" w:sz="0" w:space="0" w:color="auto"/>
        <w:right w:val="none" w:sz="0" w:space="0" w:color="auto"/>
      </w:divBdr>
    </w:div>
    <w:div w:id="992293699">
      <w:bodyDiv w:val="1"/>
      <w:marLeft w:val="0"/>
      <w:marRight w:val="0"/>
      <w:marTop w:val="0"/>
      <w:marBottom w:val="0"/>
      <w:divBdr>
        <w:top w:val="none" w:sz="0" w:space="0" w:color="auto"/>
        <w:left w:val="none" w:sz="0" w:space="0" w:color="auto"/>
        <w:bottom w:val="none" w:sz="0" w:space="0" w:color="auto"/>
        <w:right w:val="none" w:sz="0" w:space="0" w:color="auto"/>
      </w:divBdr>
    </w:div>
    <w:div w:id="1029796197">
      <w:bodyDiv w:val="1"/>
      <w:marLeft w:val="0"/>
      <w:marRight w:val="0"/>
      <w:marTop w:val="0"/>
      <w:marBottom w:val="0"/>
      <w:divBdr>
        <w:top w:val="none" w:sz="0" w:space="0" w:color="auto"/>
        <w:left w:val="none" w:sz="0" w:space="0" w:color="auto"/>
        <w:bottom w:val="none" w:sz="0" w:space="0" w:color="auto"/>
        <w:right w:val="none" w:sz="0" w:space="0" w:color="auto"/>
      </w:divBdr>
    </w:div>
    <w:div w:id="1136876240">
      <w:bodyDiv w:val="1"/>
      <w:marLeft w:val="0"/>
      <w:marRight w:val="0"/>
      <w:marTop w:val="0"/>
      <w:marBottom w:val="0"/>
      <w:divBdr>
        <w:top w:val="none" w:sz="0" w:space="0" w:color="auto"/>
        <w:left w:val="none" w:sz="0" w:space="0" w:color="auto"/>
        <w:bottom w:val="none" w:sz="0" w:space="0" w:color="auto"/>
        <w:right w:val="none" w:sz="0" w:space="0" w:color="auto"/>
      </w:divBdr>
    </w:div>
    <w:div w:id="1143812358">
      <w:bodyDiv w:val="1"/>
      <w:marLeft w:val="0"/>
      <w:marRight w:val="0"/>
      <w:marTop w:val="0"/>
      <w:marBottom w:val="0"/>
      <w:divBdr>
        <w:top w:val="none" w:sz="0" w:space="0" w:color="auto"/>
        <w:left w:val="none" w:sz="0" w:space="0" w:color="auto"/>
        <w:bottom w:val="none" w:sz="0" w:space="0" w:color="auto"/>
        <w:right w:val="none" w:sz="0" w:space="0" w:color="auto"/>
      </w:divBdr>
    </w:div>
    <w:div w:id="1207255128">
      <w:bodyDiv w:val="1"/>
      <w:marLeft w:val="0"/>
      <w:marRight w:val="0"/>
      <w:marTop w:val="0"/>
      <w:marBottom w:val="0"/>
      <w:divBdr>
        <w:top w:val="none" w:sz="0" w:space="0" w:color="auto"/>
        <w:left w:val="none" w:sz="0" w:space="0" w:color="auto"/>
        <w:bottom w:val="none" w:sz="0" w:space="0" w:color="auto"/>
        <w:right w:val="none" w:sz="0" w:space="0" w:color="auto"/>
      </w:divBdr>
    </w:div>
    <w:div w:id="1213036126">
      <w:bodyDiv w:val="1"/>
      <w:marLeft w:val="0"/>
      <w:marRight w:val="0"/>
      <w:marTop w:val="0"/>
      <w:marBottom w:val="0"/>
      <w:divBdr>
        <w:top w:val="none" w:sz="0" w:space="0" w:color="auto"/>
        <w:left w:val="none" w:sz="0" w:space="0" w:color="auto"/>
        <w:bottom w:val="none" w:sz="0" w:space="0" w:color="auto"/>
        <w:right w:val="none" w:sz="0" w:space="0" w:color="auto"/>
      </w:divBdr>
    </w:div>
    <w:div w:id="1244871525">
      <w:bodyDiv w:val="1"/>
      <w:marLeft w:val="0"/>
      <w:marRight w:val="0"/>
      <w:marTop w:val="0"/>
      <w:marBottom w:val="0"/>
      <w:divBdr>
        <w:top w:val="none" w:sz="0" w:space="0" w:color="auto"/>
        <w:left w:val="none" w:sz="0" w:space="0" w:color="auto"/>
        <w:bottom w:val="none" w:sz="0" w:space="0" w:color="auto"/>
        <w:right w:val="none" w:sz="0" w:space="0" w:color="auto"/>
      </w:divBdr>
      <w:divsChild>
        <w:div w:id="1944530902">
          <w:marLeft w:val="0"/>
          <w:marRight w:val="0"/>
          <w:marTop w:val="0"/>
          <w:marBottom w:val="0"/>
          <w:divBdr>
            <w:top w:val="none" w:sz="0" w:space="0" w:color="auto"/>
            <w:left w:val="none" w:sz="0" w:space="0" w:color="auto"/>
            <w:bottom w:val="none" w:sz="0" w:space="0" w:color="auto"/>
            <w:right w:val="none" w:sz="0" w:space="0" w:color="auto"/>
          </w:divBdr>
          <w:divsChild>
            <w:div w:id="49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6069">
      <w:bodyDiv w:val="1"/>
      <w:marLeft w:val="0"/>
      <w:marRight w:val="0"/>
      <w:marTop w:val="0"/>
      <w:marBottom w:val="0"/>
      <w:divBdr>
        <w:top w:val="none" w:sz="0" w:space="0" w:color="auto"/>
        <w:left w:val="none" w:sz="0" w:space="0" w:color="auto"/>
        <w:bottom w:val="none" w:sz="0" w:space="0" w:color="auto"/>
        <w:right w:val="none" w:sz="0" w:space="0" w:color="auto"/>
      </w:divBdr>
    </w:div>
    <w:div w:id="1327854429">
      <w:bodyDiv w:val="1"/>
      <w:marLeft w:val="0"/>
      <w:marRight w:val="0"/>
      <w:marTop w:val="0"/>
      <w:marBottom w:val="0"/>
      <w:divBdr>
        <w:top w:val="none" w:sz="0" w:space="0" w:color="auto"/>
        <w:left w:val="none" w:sz="0" w:space="0" w:color="auto"/>
        <w:bottom w:val="none" w:sz="0" w:space="0" w:color="auto"/>
        <w:right w:val="none" w:sz="0" w:space="0" w:color="auto"/>
      </w:divBdr>
    </w:div>
    <w:div w:id="1387606376">
      <w:bodyDiv w:val="1"/>
      <w:marLeft w:val="0"/>
      <w:marRight w:val="0"/>
      <w:marTop w:val="0"/>
      <w:marBottom w:val="0"/>
      <w:divBdr>
        <w:top w:val="none" w:sz="0" w:space="0" w:color="auto"/>
        <w:left w:val="none" w:sz="0" w:space="0" w:color="auto"/>
        <w:bottom w:val="none" w:sz="0" w:space="0" w:color="auto"/>
        <w:right w:val="none" w:sz="0" w:space="0" w:color="auto"/>
      </w:divBdr>
    </w:div>
    <w:div w:id="1387683525">
      <w:bodyDiv w:val="1"/>
      <w:marLeft w:val="0"/>
      <w:marRight w:val="0"/>
      <w:marTop w:val="0"/>
      <w:marBottom w:val="0"/>
      <w:divBdr>
        <w:top w:val="none" w:sz="0" w:space="0" w:color="auto"/>
        <w:left w:val="none" w:sz="0" w:space="0" w:color="auto"/>
        <w:bottom w:val="none" w:sz="0" w:space="0" w:color="auto"/>
        <w:right w:val="none" w:sz="0" w:space="0" w:color="auto"/>
      </w:divBdr>
    </w:div>
    <w:div w:id="1411973308">
      <w:bodyDiv w:val="1"/>
      <w:marLeft w:val="0"/>
      <w:marRight w:val="0"/>
      <w:marTop w:val="0"/>
      <w:marBottom w:val="0"/>
      <w:divBdr>
        <w:top w:val="none" w:sz="0" w:space="0" w:color="auto"/>
        <w:left w:val="none" w:sz="0" w:space="0" w:color="auto"/>
        <w:bottom w:val="none" w:sz="0" w:space="0" w:color="auto"/>
        <w:right w:val="none" w:sz="0" w:space="0" w:color="auto"/>
      </w:divBdr>
    </w:div>
    <w:div w:id="1468161129">
      <w:bodyDiv w:val="1"/>
      <w:marLeft w:val="0"/>
      <w:marRight w:val="0"/>
      <w:marTop w:val="0"/>
      <w:marBottom w:val="0"/>
      <w:divBdr>
        <w:top w:val="none" w:sz="0" w:space="0" w:color="auto"/>
        <w:left w:val="none" w:sz="0" w:space="0" w:color="auto"/>
        <w:bottom w:val="none" w:sz="0" w:space="0" w:color="auto"/>
        <w:right w:val="none" w:sz="0" w:space="0" w:color="auto"/>
      </w:divBdr>
    </w:div>
    <w:div w:id="1481724210">
      <w:bodyDiv w:val="1"/>
      <w:marLeft w:val="0"/>
      <w:marRight w:val="0"/>
      <w:marTop w:val="0"/>
      <w:marBottom w:val="0"/>
      <w:divBdr>
        <w:top w:val="none" w:sz="0" w:space="0" w:color="auto"/>
        <w:left w:val="none" w:sz="0" w:space="0" w:color="auto"/>
        <w:bottom w:val="none" w:sz="0" w:space="0" w:color="auto"/>
        <w:right w:val="none" w:sz="0" w:space="0" w:color="auto"/>
      </w:divBdr>
      <w:divsChild>
        <w:div w:id="603196803">
          <w:marLeft w:val="0"/>
          <w:marRight w:val="0"/>
          <w:marTop w:val="0"/>
          <w:marBottom w:val="0"/>
          <w:divBdr>
            <w:top w:val="none" w:sz="0" w:space="0" w:color="auto"/>
            <w:left w:val="none" w:sz="0" w:space="0" w:color="auto"/>
            <w:bottom w:val="none" w:sz="0" w:space="0" w:color="auto"/>
            <w:right w:val="none" w:sz="0" w:space="0" w:color="auto"/>
          </w:divBdr>
          <w:divsChild>
            <w:div w:id="7355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6957">
      <w:bodyDiv w:val="1"/>
      <w:marLeft w:val="0"/>
      <w:marRight w:val="0"/>
      <w:marTop w:val="0"/>
      <w:marBottom w:val="0"/>
      <w:divBdr>
        <w:top w:val="none" w:sz="0" w:space="0" w:color="auto"/>
        <w:left w:val="none" w:sz="0" w:space="0" w:color="auto"/>
        <w:bottom w:val="none" w:sz="0" w:space="0" w:color="auto"/>
        <w:right w:val="none" w:sz="0" w:space="0" w:color="auto"/>
      </w:divBdr>
    </w:div>
    <w:div w:id="1535382083">
      <w:bodyDiv w:val="1"/>
      <w:marLeft w:val="0"/>
      <w:marRight w:val="0"/>
      <w:marTop w:val="0"/>
      <w:marBottom w:val="0"/>
      <w:divBdr>
        <w:top w:val="none" w:sz="0" w:space="0" w:color="auto"/>
        <w:left w:val="none" w:sz="0" w:space="0" w:color="auto"/>
        <w:bottom w:val="none" w:sz="0" w:space="0" w:color="auto"/>
        <w:right w:val="none" w:sz="0" w:space="0" w:color="auto"/>
      </w:divBdr>
      <w:divsChild>
        <w:div w:id="1326009642">
          <w:marLeft w:val="0"/>
          <w:marRight w:val="0"/>
          <w:marTop w:val="0"/>
          <w:marBottom w:val="0"/>
          <w:divBdr>
            <w:top w:val="none" w:sz="0" w:space="0" w:color="auto"/>
            <w:left w:val="none" w:sz="0" w:space="0" w:color="auto"/>
            <w:bottom w:val="none" w:sz="0" w:space="0" w:color="auto"/>
            <w:right w:val="none" w:sz="0" w:space="0" w:color="auto"/>
          </w:divBdr>
          <w:divsChild>
            <w:div w:id="2185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76453">
      <w:bodyDiv w:val="1"/>
      <w:marLeft w:val="0"/>
      <w:marRight w:val="0"/>
      <w:marTop w:val="0"/>
      <w:marBottom w:val="0"/>
      <w:divBdr>
        <w:top w:val="none" w:sz="0" w:space="0" w:color="auto"/>
        <w:left w:val="none" w:sz="0" w:space="0" w:color="auto"/>
        <w:bottom w:val="none" w:sz="0" w:space="0" w:color="auto"/>
        <w:right w:val="none" w:sz="0" w:space="0" w:color="auto"/>
      </w:divBdr>
    </w:div>
    <w:div w:id="1545173200">
      <w:bodyDiv w:val="1"/>
      <w:marLeft w:val="0"/>
      <w:marRight w:val="0"/>
      <w:marTop w:val="0"/>
      <w:marBottom w:val="0"/>
      <w:divBdr>
        <w:top w:val="none" w:sz="0" w:space="0" w:color="auto"/>
        <w:left w:val="none" w:sz="0" w:space="0" w:color="auto"/>
        <w:bottom w:val="none" w:sz="0" w:space="0" w:color="auto"/>
        <w:right w:val="none" w:sz="0" w:space="0" w:color="auto"/>
      </w:divBdr>
      <w:divsChild>
        <w:div w:id="13269352">
          <w:marLeft w:val="0"/>
          <w:marRight w:val="0"/>
          <w:marTop w:val="0"/>
          <w:marBottom w:val="0"/>
          <w:divBdr>
            <w:top w:val="none" w:sz="0" w:space="0" w:color="auto"/>
            <w:left w:val="none" w:sz="0" w:space="0" w:color="auto"/>
            <w:bottom w:val="none" w:sz="0" w:space="0" w:color="auto"/>
            <w:right w:val="none" w:sz="0" w:space="0" w:color="auto"/>
          </w:divBdr>
        </w:div>
        <w:div w:id="673066819">
          <w:marLeft w:val="0"/>
          <w:marRight w:val="0"/>
          <w:marTop w:val="0"/>
          <w:marBottom w:val="0"/>
          <w:divBdr>
            <w:top w:val="none" w:sz="0" w:space="0" w:color="auto"/>
            <w:left w:val="none" w:sz="0" w:space="0" w:color="auto"/>
            <w:bottom w:val="none" w:sz="0" w:space="0" w:color="auto"/>
            <w:right w:val="none" w:sz="0" w:space="0" w:color="auto"/>
          </w:divBdr>
        </w:div>
        <w:div w:id="39017128">
          <w:marLeft w:val="0"/>
          <w:marRight w:val="0"/>
          <w:marTop w:val="0"/>
          <w:marBottom w:val="0"/>
          <w:divBdr>
            <w:top w:val="none" w:sz="0" w:space="0" w:color="auto"/>
            <w:left w:val="none" w:sz="0" w:space="0" w:color="auto"/>
            <w:bottom w:val="none" w:sz="0" w:space="0" w:color="auto"/>
            <w:right w:val="none" w:sz="0" w:space="0" w:color="auto"/>
          </w:divBdr>
        </w:div>
        <w:div w:id="123275725">
          <w:marLeft w:val="0"/>
          <w:marRight w:val="0"/>
          <w:marTop w:val="0"/>
          <w:marBottom w:val="0"/>
          <w:divBdr>
            <w:top w:val="none" w:sz="0" w:space="0" w:color="auto"/>
            <w:left w:val="none" w:sz="0" w:space="0" w:color="auto"/>
            <w:bottom w:val="none" w:sz="0" w:space="0" w:color="auto"/>
            <w:right w:val="none" w:sz="0" w:space="0" w:color="auto"/>
          </w:divBdr>
        </w:div>
        <w:div w:id="246689703">
          <w:marLeft w:val="0"/>
          <w:marRight w:val="0"/>
          <w:marTop w:val="0"/>
          <w:marBottom w:val="0"/>
          <w:divBdr>
            <w:top w:val="none" w:sz="0" w:space="0" w:color="auto"/>
            <w:left w:val="none" w:sz="0" w:space="0" w:color="auto"/>
            <w:bottom w:val="none" w:sz="0" w:space="0" w:color="auto"/>
            <w:right w:val="none" w:sz="0" w:space="0" w:color="auto"/>
          </w:divBdr>
        </w:div>
        <w:div w:id="1341348675">
          <w:marLeft w:val="0"/>
          <w:marRight w:val="0"/>
          <w:marTop w:val="0"/>
          <w:marBottom w:val="0"/>
          <w:divBdr>
            <w:top w:val="none" w:sz="0" w:space="0" w:color="auto"/>
            <w:left w:val="none" w:sz="0" w:space="0" w:color="auto"/>
            <w:bottom w:val="none" w:sz="0" w:space="0" w:color="auto"/>
            <w:right w:val="none" w:sz="0" w:space="0" w:color="auto"/>
          </w:divBdr>
        </w:div>
        <w:div w:id="872814393">
          <w:marLeft w:val="0"/>
          <w:marRight w:val="0"/>
          <w:marTop w:val="0"/>
          <w:marBottom w:val="0"/>
          <w:divBdr>
            <w:top w:val="none" w:sz="0" w:space="0" w:color="auto"/>
            <w:left w:val="none" w:sz="0" w:space="0" w:color="auto"/>
            <w:bottom w:val="none" w:sz="0" w:space="0" w:color="auto"/>
            <w:right w:val="none" w:sz="0" w:space="0" w:color="auto"/>
          </w:divBdr>
        </w:div>
        <w:div w:id="1826969339">
          <w:marLeft w:val="0"/>
          <w:marRight w:val="0"/>
          <w:marTop w:val="0"/>
          <w:marBottom w:val="0"/>
          <w:divBdr>
            <w:top w:val="none" w:sz="0" w:space="0" w:color="auto"/>
            <w:left w:val="none" w:sz="0" w:space="0" w:color="auto"/>
            <w:bottom w:val="none" w:sz="0" w:space="0" w:color="auto"/>
            <w:right w:val="none" w:sz="0" w:space="0" w:color="auto"/>
          </w:divBdr>
        </w:div>
        <w:div w:id="41949469">
          <w:marLeft w:val="0"/>
          <w:marRight w:val="0"/>
          <w:marTop w:val="0"/>
          <w:marBottom w:val="0"/>
          <w:divBdr>
            <w:top w:val="none" w:sz="0" w:space="0" w:color="auto"/>
            <w:left w:val="none" w:sz="0" w:space="0" w:color="auto"/>
            <w:bottom w:val="none" w:sz="0" w:space="0" w:color="auto"/>
            <w:right w:val="none" w:sz="0" w:space="0" w:color="auto"/>
          </w:divBdr>
        </w:div>
        <w:div w:id="31855329">
          <w:marLeft w:val="0"/>
          <w:marRight w:val="0"/>
          <w:marTop w:val="0"/>
          <w:marBottom w:val="0"/>
          <w:divBdr>
            <w:top w:val="none" w:sz="0" w:space="0" w:color="auto"/>
            <w:left w:val="none" w:sz="0" w:space="0" w:color="auto"/>
            <w:bottom w:val="none" w:sz="0" w:space="0" w:color="auto"/>
            <w:right w:val="none" w:sz="0" w:space="0" w:color="auto"/>
          </w:divBdr>
        </w:div>
        <w:div w:id="1649824218">
          <w:marLeft w:val="0"/>
          <w:marRight w:val="0"/>
          <w:marTop w:val="0"/>
          <w:marBottom w:val="0"/>
          <w:divBdr>
            <w:top w:val="none" w:sz="0" w:space="0" w:color="auto"/>
            <w:left w:val="none" w:sz="0" w:space="0" w:color="auto"/>
            <w:bottom w:val="none" w:sz="0" w:space="0" w:color="auto"/>
            <w:right w:val="none" w:sz="0" w:space="0" w:color="auto"/>
          </w:divBdr>
        </w:div>
      </w:divsChild>
    </w:div>
    <w:div w:id="1550722204">
      <w:bodyDiv w:val="1"/>
      <w:marLeft w:val="0"/>
      <w:marRight w:val="0"/>
      <w:marTop w:val="0"/>
      <w:marBottom w:val="0"/>
      <w:divBdr>
        <w:top w:val="none" w:sz="0" w:space="0" w:color="auto"/>
        <w:left w:val="none" w:sz="0" w:space="0" w:color="auto"/>
        <w:bottom w:val="none" w:sz="0" w:space="0" w:color="auto"/>
        <w:right w:val="none" w:sz="0" w:space="0" w:color="auto"/>
      </w:divBdr>
      <w:divsChild>
        <w:div w:id="16545359">
          <w:marLeft w:val="0"/>
          <w:marRight w:val="0"/>
          <w:marTop w:val="0"/>
          <w:marBottom w:val="0"/>
          <w:divBdr>
            <w:top w:val="none" w:sz="0" w:space="0" w:color="auto"/>
            <w:left w:val="none" w:sz="0" w:space="0" w:color="auto"/>
            <w:bottom w:val="none" w:sz="0" w:space="0" w:color="auto"/>
            <w:right w:val="none" w:sz="0" w:space="0" w:color="auto"/>
          </w:divBdr>
          <w:divsChild>
            <w:div w:id="21101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7574">
      <w:bodyDiv w:val="1"/>
      <w:marLeft w:val="0"/>
      <w:marRight w:val="0"/>
      <w:marTop w:val="0"/>
      <w:marBottom w:val="0"/>
      <w:divBdr>
        <w:top w:val="none" w:sz="0" w:space="0" w:color="auto"/>
        <w:left w:val="none" w:sz="0" w:space="0" w:color="auto"/>
        <w:bottom w:val="none" w:sz="0" w:space="0" w:color="auto"/>
        <w:right w:val="none" w:sz="0" w:space="0" w:color="auto"/>
      </w:divBdr>
      <w:divsChild>
        <w:div w:id="1791045758">
          <w:marLeft w:val="0"/>
          <w:marRight w:val="0"/>
          <w:marTop w:val="0"/>
          <w:marBottom w:val="0"/>
          <w:divBdr>
            <w:top w:val="none" w:sz="0" w:space="0" w:color="auto"/>
            <w:left w:val="none" w:sz="0" w:space="0" w:color="auto"/>
            <w:bottom w:val="none" w:sz="0" w:space="0" w:color="auto"/>
            <w:right w:val="none" w:sz="0" w:space="0" w:color="auto"/>
          </w:divBdr>
          <w:divsChild>
            <w:div w:id="19964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435">
      <w:bodyDiv w:val="1"/>
      <w:marLeft w:val="0"/>
      <w:marRight w:val="0"/>
      <w:marTop w:val="0"/>
      <w:marBottom w:val="0"/>
      <w:divBdr>
        <w:top w:val="none" w:sz="0" w:space="0" w:color="auto"/>
        <w:left w:val="none" w:sz="0" w:space="0" w:color="auto"/>
        <w:bottom w:val="none" w:sz="0" w:space="0" w:color="auto"/>
        <w:right w:val="none" w:sz="0" w:space="0" w:color="auto"/>
      </w:divBdr>
    </w:div>
    <w:div w:id="1572153056">
      <w:bodyDiv w:val="1"/>
      <w:marLeft w:val="0"/>
      <w:marRight w:val="0"/>
      <w:marTop w:val="0"/>
      <w:marBottom w:val="0"/>
      <w:divBdr>
        <w:top w:val="none" w:sz="0" w:space="0" w:color="auto"/>
        <w:left w:val="none" w:sz="0" w:space="0" w:color="auto"/>
        <w:bottom w:val="none" w:sz="0" w:space="0" w:color="auto"/>
        <w:right w:val="none" w:sz="0" w:space="0" w:color="auto"/>
      </w:divBdr>
    </w:div>
    <w:div w:id="1645544423">
      <w:bodyDiv w:val="1"/>
      <w:marLeft w:val="0"/>
      <w:marRight w:val="0"/>
      <w:marTop w:val="0"/>
      <w:marBottom w:val="0"/>
      <w:divBdr>
        <w:top w:val="none" w:sz="0" w:space="0" w:color="auto"/>
        <w:left w:val="none" w:sz="0" w:space="0" w:color="auto"/>
        <w:bottom w:val="none" w:sz="0" w:space="0" w:color="auto"/>
        <w:right w:val="none" w:sz="0" w:space="0" w:color="auto"/>
      </w:divBdr>
      <w:divsChild>
        <w:div w:id="1547643376">
          <w:marLeft w:val="0"/>
          <w:marRight w:val="0"/>
          <w:marTop w:val="0"/>
          <w:marBottom w:val="0"/>
          <w:divBdr>
            <w:top w:val="none" w:sz="0" w:space="0" w:color="auto"/>
            <w:left w:val="none" w:sz="0" w:space="0" w:color="auto"/>
            <w:bottom w:val="none" w:sz="0" w:space="0" w:color="auto"/>
            <w:right w:val="none" w:sz="0" w:space="0" w:color="auto"/>
          </w:divBdr>
          <w:divsChild>
            <w:div w:id="16671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9927">
      <w:bodyDiv w:val="1"/>
      <w:marLeft w:val="0"/>
      <w:marRight w:val="0"/>
      <w:marTop w:val="0"/>
      <w:marBottom w:val="0"/>
      <w:divBdr>
        <w:top w:val="none" w:sz="0" w:space="0" w:color="auto"/>
        <w:left w:val="none" w:sz="0" w:space="0" w:color="auto"/>
        <w:bottom w:val="none" w:sz="0" w:space="0" w:color="auto"/>
        <w:right w:val="none" w:sz="0" w:space="0" w:color="auto"/>
      </w:divBdr>
    </w:div>
    <w:div w:id="1722634501">
      <w:bodyDiv w:val="1"/>
      <w:marLeft w:val="0"/>
      <w:marRight w:val="0"/>
      <w:marTop w:val="0"/>
      <w:marBottom w:val="0"/>
      <w:divBdr>
        <w:top w:val="none" w:sz="0" w:space="0" w:color="auto"/>
        <w:left w:val="none" w:sz="0" w:space="0" w:color="auto"/>
        <w:bottom w:val="none" w:sz="0" w:space="0" w:color="auto"/>
        <w:right w:val="none" w:sz="0" w:space="0" w:color="auto"/>
      </w:divBdr>
      <w:divsChild>
        <w:div w:id="620723985">
          <w:marLeft w:val="0"/>
          <w:marRight w:val="0"/>
          <w:marTop w:val="0"/>
          <w:marBottom w:val="0"/>
          <w:divBdr>
            <w:top w:val="none" w:sz="0" w:space="0" w:color="auto"/>
            <w:left w:val="none" w:sz="0" w:space="0" w:color="auto"/>
            <w:bottom w:val="none" w:sz="0" w:space="0" w:color="auto"/>
            <w:right w:val="none" w:sz="0" w:space="0" w:color="auto"/>
          </w:divBdr>
          <w:divsChild>
            <w:div w:id="6231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9166">
      <w:bodyDiv w:val="1"/>
      <w:marLeft w:val="0"/>
      <w:marRight w:val="0"/>
      <w:marTop w:val="0"/>
      <w:marBottom w:val="0"/>
      <w:divBdr>
        <w:top w:val="none" w:sz="0" w:space="0" w:color="auto"/>
        <w:left w:val="none" w:sz="0" w:space="0" w:color="auto"/>
        <w:bottom w:val="none" w:sz="0" w:space="0" w:color="auto"/>
        <w:right w:val="none" w:sz="0" w:space="0" w:color="auto"/>
      </w:divBdr>
      <w:divsChild>
        <w:div w:id="75368398">
          <w:marLeft w:val="0"/>
          <w:marRight w:val="0"/>
          <w:marTop w:val="0"/>
          <w:marBottom w:val="0"/>
          <w:divBdr>
            <w:top w:val="none" w:sz="0" w:space="0" w:color="auto"/>
            <w:left w:val="none" w:sz="0" w:space="0" w:color="auto"/>
            <w:bottom w:val="none" w:sz="0" w:space="0" w:color="auto"/>
            <w:right w:val="none" w:sz="0" w:space="0" w:color="auto"/>
          </w:divBdr>
          <w:divsChild>
            <w:div w:id="10152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1337">
      <w:bodyDiv w:val="1"/>
      <w:marLeft w:val="0"/>
      <w:marRight w:val="0"/>
      <w:marTop w:val="0"/>
      <w:marBottom w:val="0"/>
      <w:divBdr>
        <w:top w:val="none" w:sz="0" w:space="0" w:color="auto"/>
        <w:left w:val="none" w:sz="0" w:space="0" w:color="auto"/>
        <w:bottom w:val="none" w:sz="0" w:space="0" w:color="auto"/>
        <w:right w:val="none" w:sz="0" w:space="0" w:color="auto"/>
      </w:divBdr>
      <w:divsChild>
        <w:div w:id="170992882">
          <w:marLeft w:val="0"/>
          <w:marRight w:val="0"/>
          <w:marTop w:val="0"/>
          <w:marBottom w:val="0"/>
          <w:divBdr>
            <w:top w:val="none" w:sz="0" w:space="0" w:color="auto"/>
            <w:left w:val="none" w:sz="0" w:space="0" w:color="auto"/>
            <w:bottom w:val="none" w:sz="0" w:space="0" w:color="auto"/>
            <w:right w:val="none" w:sz="0" w:space="0" w:color="auto"/>
          </w:divBdr>
          <w:divsChild>
            <w:div w:id="13586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08015">
      <w:bodyDiv w:val="1"/>
      <w:marLeft w:val="0"/>
      <w:marRight w:val="0"/>
      <w:marTop w:val="0"/>
      <w:marBottom w:val="0"/>
      <w:divBdr>
        <w:top w:val="none" w:sz="0" w:space="0" w:color="auto"/>
        <w:left w:val="none" w:sz="0" w:space="0" w:color="auto"/>
        <w:bottom w:val="none" w:sz="0" w:space="0" w:color="auto"/>
        <w:right w:val="none" w:sz="0" w:space="0" w:color="auto"/>
      </w:divBdr>
      <w:divsChild>
        <w:div w:id="459031993">
          <w:marLeft w:val="0"/>
          <w:marRight w:val="0"/>
          <w:marTop w:val="0"/>
          <w:marBottom w:val="0"/>
          <w:divBdr>
            <w:top w:val="none" w:sz="0" w:space="0" w:color="auto"/>
            <w:left w:val="none" w:sz="0" w:space="0" w:color="auto"/>
            <w:bottom w:val="none" w:sz="0" w:space="0" w:color="auto"/>
            <w:right w:val="none" w:sz="0" w:space="0" w:color="auto"/>
          </w:divBdr>
          <w:divsChild>
            <w:div w:id="7945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8905">
      <w:bodyDiv w:val="1"/>
      <w:marLeft w:val="0"/>
      <w:marRight w:val="0"/>
      <w:marTop w:val="0"/>
      <w:marBottom w:val="0"/>
      <w:divBdr>
        <w:top w:val="none" w:sz="0" w:space="0" w:color="auto"/>
        <w:left w:val="none" w:sz="0" w:space="0" w:color="auto"/>
        <w:bottom w:val="none" w:sz="0" w:space="0" w:color="auto"/>
        <w:right w:val="none" w:sz="0" w:space="0" w:color="auto"/>
      </w:divBdr>
      <w:divsChild>
        <w:div w:id="898059542">
          <w:marLeft w:val="0"/>
          <w:marRight w:val="0"/>
          <w:marTop w:val="0"/>
          <w:marBottom w:val="0"/>
          <w:divBdr>
            <w:top w:val="none" w:sz="0" w:space="0" w:color="auto"/>
            <w:left w:val="none" w:sz="0" w:space="0" w:color="auto"/>
            <w:bottom w:val="none" w:sz="0" w:space="0" w:color="auto"/>
            <w:right w:val="none" w:sz="0" w:space="0" w:color="auto"/>
          </w:divBdr>
          <w:divsChild>
            <w:div w:id="168454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12370">
      <w:bodyDiv w:val="1"/>
      <w:marLeft w:val="0"/>
      <w:marRight w:val="0"/>
      <w:marTop w:val="0"/>
      <w:marBottom w:val="0"/>
      <w:divBdr>
        <w:top w:val="none" w:sz="0" w:space="0" w:color="auto"/>
        <w:left w:val="none" w:sz="0" w:space="0" w:color="auto"/>
        <w:bottom w:val="none" w:sz="0" w:space="0" w:color="auto"/>
        <w:right w:val="none" w:sz="0" w:space="0" w:color="auto"/>
      </w:divBdr>
      <w:divsChild>
        <w:div w:id="917059030">
          <w:marLeft w:val="0"/>
          <w:marRight w:val="0"/>
          <w:marTop w:val="0"/>
          <w:marBottom w:val="0"/>
          <w:divBdr>
            <w:top w:val="none" w:sz="0" w:space="0" w:color="auto"/>
            <w:left w:val="none" w:sz="0" w:space="0" w:color="auto"/>
            <w:bottom w:val="none" w:sz="0" w:space="0" w:color="auto"/>
            <w:right w:val="none" w:sz="0" w:space="0" w:color="auto"/>
          </w:divBdr>
          <w:divsChild>
            <w:div w:id="177990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6979">
      <w:bodyDiv w:val="1"/>
      <w:marLeft w:val="0"/>
      <w:marRight w:val="0"/>
      <w:marTop w:val="0"/>
      <w:marBottom w:val="0"/>
      <w:divBdr>
        <w:top w:val="none" w:sz="0" w:space="0" w:color="auto"/>
        <w:left w:val="none" w:sz="0" w:space="0" w:color="auto"/>
        <w:bottom w:val="none" w:sz="0" w:space="0" w:color="auto"/>
        <w:right w:val="none" w:sz="0" w:space="0" w:color="auto"/>
      </w:divBdr>
    </w:div>
    <w:div w:id="1875341022">
      <w:bodyDiv w:val="1"/>
      <w:marLeft w:val="0"/>
      <w:marRight w:val="0"/>
      <w:marTop w:val="0"/>
      <w:marBottom w:val="0"/>
      <w:divBdr>
        <w:top w:val="none" w:sz="0" w:space="0" w:color="auto"/>
        <w:left w:val="none" w:sz="0" w:space="0" w:color="auto"/>
        <w:bottom w:val="none" w:sz="0" w:space="0" w:color="auto"/>
        <w:right w:val="none" w:sz="0" w:space="0" w:color="auto"/>
      </w:divBdr>
      <w:divsChild>
        <w:div w:id="919364199">
          <w:marLeft w:val="0"/>
          <w:marRight w:val="0"/>
          <w:marTop w:val="0"/>
          <w:marBottom w:val="0"/>
          <w:divBdr>
            <w:top w:val="none" w:sz="0" w:space="0" w:color="auto"/>
            <w:left w:val="none" w:sz="0" w:space="0" w:color="auto"/>
            <w:bottom w:val="none" w:sz="0" w:space="0" w:color="auto"/>
            <w:right w:val="none" w:sz="0" w:space="0" w:color="auto"/>
          </w:divBdr>
        </w:div>
        <w:div w:id="1820540058">
          <w:marLeft w:val="0"/>
          <w:marRight w:val="0"/>
          <w:marTop w:val="0"/>
          <w:marBottom w:val="0"/>
          <w:divBdr>
            <w:top w:val="none" w:sz="0" w:space="0" w:color="auto"/>
            <w:left w:val="none" w:sz="0" w:space="0" w:color="auto"/>
            <w:bottom w:val="none" w:sz="0" w:space="0" w:color="auto"/>
            <w:right w:val="none" w:sz="0" w:space="0" w:color="auto"/>
          </w:divBdr>
        </w:div>
        <w:div w:id="1155033211">
          <w:marLeft w:val="0"/>
          <w:marRight w:val="0"/>
          <w:marTop w:val="0"/>
          <w:marBottom w:val="0"/>
          <w:divBdr>
            <w:top w:val="none" w:sz="0" w:space="0" w:color="auto"/>
            <w:left w:val="none" w:sz="0" w:space="0" w:color="auto"/>
            <w:bottom w:val="none" w:sz="0" w:space="0" w:color="auto"/>
            <w:right w:val="none" w:sz="0" w:space="0" w:color="auto"/>
          </w:divBdr>
        </w:div>
      </w:divsChild>
    </w:div>
    <w:div w:id="1895046346">
      <w:bodyDiv w:val="1"/>
      <w:marLeft w:val="0"/>
      <w:marRight w:val="0"/>
      <w:marTop w:val="0"/>
      <w:marBottom w:val="0"/>
      <w:divBdr>
        <w:top w:val="none" w:sz="0" w:space="0" w:color="auto"/>
        <w:left w:val="none" w:sz="0" w:space="0" w:color="auto"/>
        <w:bottom w:val="none" w:sz="0" w:space="0" w:color="auto"/>
        <w:right w:val="none" w:sz="0" w:space="0" w:color="auto"/>
      </w:divBdr>
    </w:div>
    <w:div w:id="1926718931">
      <w:bodyDiv w:val="1"/>
      <w:marLeft w:val="0"/>
      <w:marRight w:val="0"/>
      <w:marTop w:val="0"/>
      <w:marBottom w:val="0"/>
      <w:divBdr>
        <w:top w:val="none" w:sz="0" w:space="0" w:color="auto"/>
        <w:left w:val="none" w:sz="0" w:space="0" w:color="auto"/>
        <w:bottom w:val="none" w:sz="0" w:space="0" w:color="auto"/>
        <w:right w:val="none" w:sz="0" w:space="0" w:color="auto"/>
      </w:divBdr>
      <w:divsChild>
        <w:div w:id="228853366">
          <w:marLeft w:val="0"/>
          <w:marRight w:val="0"/>
          <w:marTop w:val="0"/>
          <w:marBottom w:val="0"/>
          <w:divBdr>
            <w:top w:val="none" w:sz="0" w:space="0" w:color="auto"/>
            <w:left w:val="none" w:sz="0" w:space="0" w:color="auto"/>
            <w:bottom w:val="none" w:sz="0" w:space="0" w:color="auto"/>
            <w:right w:val="none" w:sz="0" w:space="0" w:color="auto"/>
          </w:divBdr>
          <w:divsChild>
            <w:div w:id="1499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5922">
      <w:bodyDiv w:val="1"/>
      <w:marLeft w:val="0"/>
      <w:marRight w:val="0"/>
      <w:marTop w:val="0"/>
      <w:marBottom w:val="0"/>
      <w:divBdr>
        <w:top w:val="none" w:sz="0" w:space="0" w:color="auto"/>
        <w:left w:val="none" w:sz="0" w:space="0" w:color="auto"/>
        <w:bottom w:val="none" w:sz="0" w:space="0" w:color="auto"/>
        <w:right w:val="none" w:sz="0" w:space="0" w:color="auto"/>
      </w:divBdr>
    </w:div>
    <w:div w:id="2087913753">
      <w:bodyDiv w:val="1"/>
      <w:marLeft w:val="0"/>
      <w:marRight w:val="0"/>
      <w:marTop w:val="0"/>
      <w:marBottom w:val="0"/>
      <w:divBdr>
        <w:top w:val="none" w:sz="0" w:space="0" w:color="auto"/>
        <w:left w:val="none" w:sz="0" w:space="0" w:color="auto"/>
        <w:bottom w:val="none" w:sz="0" w:space="0" w:color="auto"/>
        <w:right w:val="none" w:sz="0" w:space="0" w:color="auto"/>
      </w:divBdr>
    </w:div>
    <w:div w:id="2133746095">
      <w:bodyDiv w:val="1"/>
      <w:marLeft w:val="0"/>
      <w:marRight w:val="0"/>
      <w:marTop w:val="0"/>
      <w:marBottom w:val="0"/>
      <w:divBdr>
        <w:top w:val="none" w:sz="0" w:space="0" w:color="auto"/>
        <w:left w:val="none" w:sz="0" w:space="0" w:color="auto"/>
        <w:bottom w:val="none" w:sz="0" w:space="0" w:color="auto"/>
        <w:right w:val="none" w:sz="0" w:space="0" w:color="auto"/>
      </w:divBdr>
      <w:divsChild>
        <w:div w:id="934940076">
          <w:marLeft w:val="0"/>
          <w:marRight w:val="0"/>
          <w:marTop w:val="0"/>
          <w:marBottom w:val="0"/>
          <w:divBdr>
            <w:top w:val="none" w:sz="0" w:space="0" w:color="auto"/>
            <w:left w:val="none" w:sz="0" w:space="0" w:color="auto"/>
            <w:bottom w:val="none" w:sz="0" w:space="0" w:color="auto"/>
            <w:right w:val="none" w:sz="0" w:space="0" w:color="auto"/>
          </w:divBdr>
          <w:divsChild>
            <w:div w:id="7690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1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www.opc.b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opc.bi/"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opc.bi/" TargetMode="External"/><Relationship Id="rId1" Type="http://schemas.openxmlformats.org/officeDocument/2006/relationships/hyperlink" Target="http://www.opc.bi/"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b05167-3847-40fd-bd8f-5eacf1e66075" xsi:nil="true"/>
    <lcf76f155ced4ddcb4097134ff3c332f xmlns="a2b25d10-0696-442f-b062-69763b3f65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7" ma:contentTypeDescription="Create a new document." ma:contentTypeScope="" ma:versionID="6aaf19ef1b91e8fe4a287148c7563a74">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f710582f88b5478aecbac0b1daaffb63"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476DFE-DD3C-4246-BE32-60E9544F7831}">
  <ds:schemaRefs>
    <ds:schemaRef ds:uri="http://schemas.microsoft.com/office/2006/metadata/properties"/>
    <ds:schemaRef ds:uri="http://schemas.microsoft.com/office/infopath/2007/PartnerControls"/>
    <ds:schemaRef ds:uri="27b05167-3847-40fd-bd8f-5eacf1e66075"/>
    <ds:schemaRef ds:uri="a2b25d10-0696-442f-b062-69763b3f6530"/>
  </ds:schemaRefs>
</ds:datastoreItem>
</file>

<file path=customXml/itemProps2.xml><?xml version="1.0" encoding="utf-8"?>
<ds:datastoreItem xmlns:ds="http://schemas.openxmlformats.org/officeDocument/2006/customXml" ds:itemID="{437DBF68-732A-4346-A1BD-41D66D3C6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25d10-0696-442f-b062-69763b3f6530"/>
    <ds:schemaRef ds:uri="27b05167-3847-40fd-bd8f-5eacf1e66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1B23E-C24C-4527-966D-B26E89DD1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9925</Words>
  <Characters>55285</Characters>
  <Application>Microsoft Office Word</Application>
  <DocSecurity>0</DocSecurity>
  <Lines>1151</Lines>
  <Paragraphs>517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BACKGROUND NOTE ON ACTION PLANS</vt:lpstr>
      <vt:lpstr>BACKGROUND NOTE ON ACTION PLANS</vt:lpstr>
    </vt:vector>
  </TitlesOfParts>
  <Company/>
  <LinksUpToDate>false</LinksUpToDate>
  <CharactersWithSpaces>64693</CharactersWithSpaces>
  <SharedDoc>false</SharedDoc>
  <HLinks>
    <vt:vector size="30" baseType="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6946919</vt:i4>
      </vt:variant>
      <vt:variant>
        <vt:i4>3</vt:i4>
      </vt:variant>
      <vt:variant>
        <vt:i4>0</vt:i4>
      </vt:variant>
      <vt:variant>
        <vt:i4>5</vt:i4>
      </vt:variant>
      <vt:variant>
        <vt:lpwstr>http://www.opc.bi/</vt:lpwstr>
      </vt:variant>
      <vt:variant>
        <vt:lpwstr/>
      </vt:variant>
      <vt:variant>
        <vt:i4>6946919</vt:i4>
      </vt:variant>
      <vt:variant>
        <vt:i4>0</vt:i4>
      </vt:variant>
      <vt:variant>
        <vt:i4>0</vt:i4>
      </vt:variant>
      <vt:variant>
        <vt:i4>5</vt:i4>
      </vt:variant>
      <vt:variant>
        <vt:lpwstr>http://www.opc.bi/</vt:lpwstr>
      </vt:variant>
      <vt:variant>
        <vt:lpwstr/>
      </vt:variant>
      <vt:variant>
        <vt:i4>6946919</vt:i4>
      </vt:variant>
      <vt:variant>
        <vt:i4>6</vt:i4>
      </vt:variant>
      <vt:variant>
        <vt:i4>0</vt:i4>
      </vt:variant>
      <vt:variant>
        <vt:i4>5</vt:i4>
      </vt:variant>
      <vt:variant>
        <vt:lpwstr>http://www.opc.bi/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NOTE ON ACTION PLANS</dc:title>
  <dc:creator>slee</dc:creator>
  <cp:lastModifiedBy>user</cp:lastModifiedBy>
  <cp:revision>5</cp:revision>
  <cp:lastPrinted>2026-01-12T09:54:00Z</cp:lastPrinted>
  <dcterms:created xsi:type="dcterms:W3CDTF">2026-02-01T08:42:00Z</dcterms:created>
  <dcterms:modified xsi:type="dcterms:W3CDTF">2026-02-01T08:49:00Z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Creator">
    <vt:lpwstr>Acrobat PDFMaker 11 for Word</vt:lpwstr>
  </property>
  <property fmtid="{D5CDD505-2E9C-101B-9397-08002B2CF9AE}" pid="4" name="LastSaved">
    <vt:filetime>2021-08-15T00:00:00Z</vt:filetime>
  </property>
  <property fmtid="{D5CDD505-2E9C-101B-9397-08002B2CF9AE}" pid="5" name="ContentTypeId">
    <vt:lpwstr>0x010100113CB5C06BF6194C89F2D3F5F1881238</vt:lpwstr>
  </property>
  <property fmtid="{D5CDD505-2E9C-101B-9397-08002B2CF9AE}" pid="6" name="MediaServiceImageTags">
    <vt:lpwstr/>
  </property>
</Properties>
</file>